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6. Texte in der App</w:t>
      </w:r>
    </w:p>
    <w:p>
      <w:pPr>
        <w:pStyle w:val="Heading2"/>
        <w:bidi w:val="0"/>
        <w:ind w:hanging="0" w:start="0"/>
        <w:rPr/>
      </w:pPr>
      <w:r>
        <w:rPr/>
        <w:t>6.1. Werbeeinwilligung (Google-UMP-Banner)</w:t>
      </w:r>
    </w:p>
    <w:p>
      <w:pPr>
        <w:pStyle w:val="BodyText"/>
        <w:bidi w:val="0"/>
        <w:rPr/>
      </w:pPr>
      <w:r>
        <w:rPr>
          <w:b/>
        </w:rPr>
        <w:t>Willkommen bei Ferientiger.</w:t>
      </w:r>
    </w:p>
    <w:p>
      <w:pPr>
        <w:pStyle w:val="BodyText"/>
        <w:bidi w:val="0"/>
        <w:rPr/>
      </w:pPr>
      <w:r>
        <w:rPr/>
        <w:t>Damit unsere App kostenlos bleibt, zeigen wir Werbung Dritter über Google AdMob an. Damit die Werbung zu Ihnen passt, können Google und unsere Werbepartner: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die Werbe-ID Ihres Geräts (AAID/IDFA) auslesen,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Ihren ungefähren Standort aus Ihrer IP-Adresse ableiten,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Ihre Interaktionen in der App erfassen.</w:t>
      </w:r>
    </w:p>
    <w:p>
      <w:pPr>
        <w:pStyle w:val="BodyText"/>
        <w:bidi w:val="0"/>
        <w:rPr/>
      </w:pPr>
      <w:r>
        <w:rPr/>
        <w:t>Ohne Ihre Einwilligung sehen Sie ausschließlich kontextbezogene, nicht personalisierte Werbung. Die App bleibt in vollem Umfang nutzbar.</w:t>
      </w:r>
    </w:p>
    <w:p>
      <w:pPr>
        <w:pStyle w:val="BodyText"/>
        <w:bidi w:val="0"/>
        <w:rPr/>
      </w:pPr>
      <w:r>
        <w:rPr/>
        <w:t xml:space="preserve">Sie können Ihre Entscheidung jederzeit ändern — über die Werbeeinstellungen in der App oder per E-Mail an </w:t>
      </w:r>
      <w:hyperlink r:id="rId2">
        <w:r>
          <w:rPr>
            <w:rStyle w:val="Hyperlink"/>
          </w:rPr>
          <w:t>info@percon.com</w:t>
        </w:r>
      </w:hyperlink>
      <w:r>
        <w:rPr/>
        <w:t>. Weitere Informationen finden Sie in unserer Datenschutzerklärung.</w:t>
      </w:r>
    </w:p>
    <w:p>
      <w:pPr>
        <w:pStyle w:val="BodyText"/>
        <w:bidi w:val="0"/>
        <w:rPr/>
      </w:pPr>
      <w:r>
        <w:rPr>
          <w:b/>
        </w:rPr>
        <w:t>[ALLE ABLEHNEN]   [EINSTELLUNGEN]   [ALLE AKZEPTIEREN]</w:t>
      </w:r>
    </w:p>
    <w:p>
      <w:pPr>
        <w:pStyle w:val="BodyText"/>
        <w:bidi w:val="0"/>
        <w:rPr/>
      </w:pPr>
      <w:r>
        <w:rPr>
          <w:i/>
        </w:rPr>
        <w:t>Hinweis für die Umsetzung: Die drei Schaltflächen müssen gleichwertig gestaltet sein. Der Inhalt dieses Fensters wird im AdMob-Konto unter „Datenschutz und Nachrichten" gepflegt.</w:t>
      </w:r>
    </w:p>
    <w:p>
      <w:pPr>
        <w:pStyle w:val="Heading2"/>
        <w:bidi w:val="0"/>
        <w:ind w:hanging="0" w:start="0"/>
        <w:rPr/>
      </w:pPr>
      <w:r>
        <w:rPr/>
        <w:t>6.2. Apple-ATT-Hinweis (iOS)</w:t>
      </w:r>
    </w:p>
    <w:p>
      <w:pPr>
        <w:pStyle w:val="BodyText"/>
        <w:bidi w:val="0"/>
        <w:rPr/>
      </w:pPr>
      <w:r>
        <w:rPr/>
        <w:t xml:space="preserve">Schlüssel </w:t>
      </w:r>
      <w:r>
        <w:rPr>
          <w:rFonts w:ascii="Liberation Mono" w:hAnsi="Liberation Mono"/>
        </w:rPr>
        <w:t>NSUserTrackingUsageDescription</w:t>
      </w:r>
      <w:r>
        <w:rPr/>
        <w:t xml:space="preserve"> in der Info.plist:</w:t>
      </w:r>
    </w:p>
    <w:p>
      <w:pPr>
        <w:pStyle w:val="BodyText"/>
        <w:bidi w:val="0"/>
        <w:rPr/>
      </w:pPr>
      <w:r>
        <w:rPr>
          <w:i/>
        </w:rPr>
        <w:t>„</w:t>
      </w:r>
      <w:r>
        <w:rPr>
          <w:i/>
        </w:rPr>
        <w:t>Wenn Sie das Tracking erlauben, können wir Ihnen passendere Werbung anzeigen. Sie können diese Einstellung jederzeit in den Systemeinstellungen ändern."</w:t>
      </w:r>
    </w:p>
    <w:p>
      <w:pPr>
        <w:pStyle w:val="Heading2"/>
        <w:bidi w:val="0"/>
        <w:ind w:hanging="0" w:start="0"/>
        <w:rPr/>
      </w:pPr>
      <w:r>
        <w:rPr/>
        <w:t>6.3. Bestätigung beim Löschen des Kontos</w:t>
      </w:r>
    </w:p>
    <w:p>
      <w:pPr>
        <w:pStyle w:val="BodyText"/>
        <w:bidi w:val="0"/>
        <w:rPr/>
      </w:pPr>
      <w:r>
        <w:rPr>
          <w:b/>
        </w:rPr>
        <w:t>Möchten Sie Ihr Konto löschen?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Ihr Konto wird sofort deaktiviert.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Nach 30 Tagen werden Ihre personenbezogenen Daten endgültig gelöscht, soweit keine gesetzliche Aufbewahrungspflicht besteht.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Innerhalb dieser 30 Tage können Sie die Löschung per E-Mail an </w:t>
      </w:r>
      <w:hyperlink r:id="rId3">
        <w:r>
          <w:rPr>
            <w:rStyle w:val="Hyperlink"/>
          </w:rPr>
          <w:t>info@percon.com</w:t>
        </w:r>
      </w:hyperlink>
      <w:r>
        <w:rPr/>
        <w:t xml:space="preserve"> widerrufen.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Nach Ablauf der Frist ist die Löschung nicht mehr rückgängig zu machen. Ihre Einstellungen und Einträge gehen dann verloren.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Wenn Sie sich später mit derselben E-Mail-Adresse erneut registrieren, gelten Sie als neue Nutzerin oder neuer Nutzer.</w:t>
      </w:r>
    </w:p>
    <w:p>
      <w:pPr>
        <w:pStyle w:val="BodyText"/>
        <w:bidi w:val="0"/>
        <w:rPr/>
      </w:pPr>
      <w:r>
        <w:rPr>
          <w:b/>
        </w:rPr>
        <w:t>[KONTO LÖSCHEN]   [ABBRECHEN]</w:t>
      </w:r>
    </w:p>
    <w:p>
      <w:pPr>
        <w:pStyle w:val="Heading2"/>
        <w:bidi w:val="0"/>
        <w:ind w:hanging="0" w:start="0"/>
        <w:rPr/>
      </w:pPr>
      <w:r>
        <w:rPr/>
        <w:t>6.4. Hinweis zu Social-Media-Schaltflächen</w:t>
      </w:r>
    </w:p>
    <w:p>
      <w:pPr>
        <w:pStyle w:val="BodyText"/>
        <w:bidi w:val="0"/>
        <w:rPr/>
      </w:pPr>
      <w:r>
        <w:rPr>
          <w:i/>
        </w:rPr>
        <w:t>„</w:t>
      </w:r>
      <w:r>
        <w:rPr>
          <w:i/>
        </w:rPr>
        <w:t>Über diese Links gelangen Sie zur jeweiligen Plattform. Dort gelten deren Datenschutzbestimmungen. Vor Ihrem Klick werden diesen Plattformen keine personenbezogenen Daten übermittelt."</w:t>
      </w:r>
    </w:p>
    <w:p>
      <w:pPr>
        <w:pStyle w:val="Heading2"/>
        <w:bidi w:val="0"/>
        <w:ind w:hanging="0" w:start="0"/>
        <w:rPr/>
      </w:pPr>
      <w:r>
        <w:rPr/>
        <w:t>6.5. Einwilligungsbildschirm bei der Registrierung</w:t>
      </w:r>
    </w:p>
    <w:p>
      <w:pPr>
        <w:pStyle w:val="BodyText"/>
        <w:bidi w:val="0"/>
        <w:rPr/>
      </w:pPr>
      <w:r>
        <w:rPr>
          <w:b/>
        </w:rPr>
        <w:t>Willkommen bei Ferientiger.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E-Mail-Adresse: wird aus Ihrem Google- oder Apple-Konto übernommen und kann nicht geändert werden.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Benutzername: wird automatisch erzeugt. Sie können ihn einmal ändern.</w:t>
      </w:r>
    </w:p>
    <w:p>
      <w:pPr>
        <w:pStyle w:val="BodyText"/>
        <w:bidi w:val="0"/>
        <w:rPr/>
      </w:pPr>
      <w:r>
        <w:rPr/>
        <w:t xml:space="preserve">☐ </w:t>
      </w:r>
      <w:r>
        <w:rPr/>
        <w:t xml:space="preserve">Ich akzeptiere die </w:t>
      </w:r>
      <w:r>
        <w:rPr>
          <w:b/>
        </w:rPr>
        <w:t>Nutzungsbedingungen</w:t>
      </w:r>
      <w:r>
        <w:rPr/>
        <w:t>.</w:t>
      </w:r>
    </w:p>
    <w:p>
      <w:pPr>
        <w:pStyle w:val="BodyText"/>
        <w:bidi w:val="0"/>
        <w:rPr/>
      </w:pPr>
      <w:r>
        <w:rPr/>
        <w:t xml:space="preserve">☐ </w:t>
      </w:r>
      <w:r>
        <w:rPr/>
        <w:t xml:space="preserve">Ich habe den </w:t>
      </w:r>
      <w:r>
        <w:rPr>
          <w:b/>
        </w:rPr>
        <w:t>Datenschutzhinweis</w:t>
      </w:r>
      <w:r>
        <w:rPr/>
        <w:t xml:space="preserve"> zur Kenntnis genommen.</w:t>
      </w:r>
    </w:p>
    <w:p>
      <w:pPr>
        <w:pStyle w:val="BodyText"/>
        <w:bidi w:val="0"/>
        <w:rPr/>
      </w:pPr>
      <w:r>
        <w:rPr/>
        <w:t xml:space="preserve">☐ </w:t>
      </w:r>
      <w:r>
        <w:rPr>
          <w:i/>
        </w:rPr>
        <w:t>(freiwillig)</w:t>
      </w:r>
      <w:r>
        <w:rPr/>
        <w:t xml:space="preserve"> Ich möchte Werbenachrichten von Ferientiger per E-Mail erhalten. Diese Einwilligung kann ich jederzeit widerrufen.</w:t>
      </w:r>
    </w:p>
    <w:p>
      <w:pPr>
        <w:pStyle w:val="BodyText"/>
        <w:bidi w:val="0"/>
        <w:rPr/>
      </w:pPr>
      <w:r>
        <w:rPr>
          <w:b/>
        </w:rPr>
        <w:t>[WEITER]   [ABBRECHEN]</w:t>
      </w:r>
    </w:p>
    <w:p>
      <w:pPr>
        <w:pStyle w:val="BodyText"/>
        <w:bidi w:val="0"/>
        <w:rPr/>
      </w:pPr>
      <w:r>
        <w:rPr>
          <w:i/>
        </w:rPr>
        <w:t>Hinweise für die Umsetzung: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Alle Kästchen sind zu Beginn leer. Ein vorangekreuztes Kästchen ist keine wirksame Zustimmung.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Die ersten beiden Kästchen sind getrennt zu bestätigen; sie dürfen nicht zu einem einzigen Kästchen zusammengefasst werden.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Das dritte Kästchen ist freiwillig. „Weiter" muss auch ohne dieses Häkchen möglich sein.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Der Datenschutzhinweis wird zur Kenntnis genommen, nicht eingewilligt — die Kontoerstellung beruht auf dem Vertrag, nicht auf einer Einwilligung.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Beide Bezeichnungen sind als Link auf das jeweilige Dokument auszuführen.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Stand: 09.09.2026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percon.com" TargetMode="External"/><Relationship Id="rId3" Type="http://schemas.openxmlformats.org/officeDocument/2006/relationships/hyperlink" Target="mailto:info@percon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