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4C0187" w:rsidP="00D840E6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Salgard</w:t>
            </w:r>
            <w:proofErr w:type="spellEnd"/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0831C0" w:rsidRPr="00693EB9" w:rsidRDefault="004C0187" w:rsidP="004C01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Cs w:val="24"/>
              </w:rPr>
            </w:pPr>
            <w:r w:rsidRPr="004C0187">
              <w:rPr>
                <w:rFonts w:ascii="Arial" w:hAnsi="Arial" w:cs="Arial"/>
                <w:szCs w:val="24"/>
                <w:lang w:eastAsia="es-MX"/>
              </w:rPr>
              <w:t>Formulación que combina Formiato de amonio, Ácido fórmico, Propionato de amonio y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>Ácido propiónico para ser agregado a la ración de las aves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, porcinos. 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>Combate Salmo</w:t>
            </w:r>
            <w:bookmarkStart w:id="0" w:name="_GoBack"/>
            <w:bookmarkEnd w:id="0"/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nellas </w:t>
            </w:r>
            <w:proofErr w:type="spellStart"/>
            <w:r w:rsidRPr="004C0187">
              <w:rPr>
                <w:rFonts w:ascii="Arial" w:hAnsi="Arial" w:cs="Arial"/>
                <w:szCs w:val="24"/>
                <w:lang w:eastAsia="es-MX"/>
              </w:rPr>
              <w:t>spp</w:t>
            </w:r>
            <w:proofErr w:type="spellEnd"/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, </w:t>
            </w:r>
            <w:proofErr w:type="spellStart"/>
            <w:r w:rsidRPr="004C0187">
              <w:rPr>
                <w:rFonts w:ascii="Arial" w:hAnsi="Arial" w:cs="Arial"/>
                <w:szCs w:val="24"/>
                <w:lang w:eastAsia="es-MX"/>
              </w:rPr>
              <w:t>Escherichias</w:t>
            </w:r>
            <w:proofErr w:type="spellEnd"/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proofErr w:type="spellStart"/>
            <w:r w:rsidRPr="004C0187">
              <w:rPr>
                <w:rFonts w:ascii="Arial" w:hAnsi="Arial" w:cs="Arial"/>
                <w:szCs w:val="24"/>
                <w:lang w:eastAsia="es-MX"/>
              </w:rPr>
              <w:t>spp</w:t>
            </w:r>
            <w:proofErr w:type="spellEnd"/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, </w:t>
            </w:r>
            <w:proofErr w:type="spellStart"/>
            <w:r w:rsidRPr="004C0187">
              <w:rPr>
                <w:rFonts w:ascii="Arial" w:hAnsi="Arial" w:cs="Arial"/>
                <w:szCs w:val="24"/>
                <w:lang w:eastAsia="es-MX"/>
              </w:rPr>
              <w:t>Campylobacter</w:t>
            </w:r>
            <w:proofErr w:type="spellEnd"/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proofErr w:type="spellStart"/>
            <w:r w:rsidRPr="004C0187">
              <w:rPr>
                <w:rFonts w:ascii="Arial" w:hAnsi="Arial" w:cs="Arial"/>
                <w:szCs w:val="24"/>
                <w:lang w:eastAsia="es-MX"/>
              </w:rPr>
              <w:t>spp</w:t>
            </w:r>
            <w:proofErr w:type="spellEnd"/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, </w:t>
            </w:r>
            <w:proofErr w:type="spellStart"/>
            <w:r w:rsidRPr="004C0187">
              <w:rPr>
                <w:rFonts w:ascii="Arial" w:hAnsi="Arial" w:cs="Arial"/>
                <w:szCs w:val="24"/>
                <w:lang w:eastAsia="es-MX"/>
              </w:rPr>
              <w:t>Aspergillium</w:t>
            </w:r>
            <w:proofErr w:type="spellEnd"/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proofErr w:type="spellStart"/>
            <w:r w:rsidRPr="004C0187">
              <w:rPr>
                <w:rFonts w:ascii="Arial" w:hAnsi="Arial" w:cs="Arial"/>
                <w:szCs w:val="24"/>
                <w:lang w:eastAsia="es-MX"/>
              </w:rPr>
              <w:t>spp</w:t>
            </w:r>
            <w:proofErr w:type="spellEnd"/>
            <w:r w:rsidRPr="004C0187">
              <w:rPr>
                <w:rFonts w:ascii="Arial" w:hAnsi="Arial" w:cs="Arial"/>
                <w:szCs w:val="24"/>
                <w:lang w:eastAsia="es-MX"/>
              </w:rPr>
              <w:t>.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>Reducción de la contaminación fúngica y bacteriana en los alimentos, mejoramiento de la</w:t>
            </w:r>
            <w:r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>digestibilidad y de la eficiencia de conversión del alimento. Los componentes volátiles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>secundarios que se liberan pasado un tiempo le dan un efecto prolong</w:t>
            </w:r>
            <w:r w:rsidR="00480121">
              <w:rPr>
                <w:rFonts w:ascii="Arial" w:hAnsi="Arial" w:cs="Arial"/>
                <w:szCs w:val="24"/>
                <w:lang w:eastAsia="es-MX"/>
              </w:rPr>
              <w:t>a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>do actuando sobre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silos, elevadores, camiones tolva contaminados. Actúa además como </w:t>
            </w:r>
            <w:proofErr w:type="spellStart"/>
            <w:r w:rsidRPr="004C0187">
              <w:rPr>
                <w:rFonts w:ascii="Arial" w:hAnsi="Arial" w:cs="Arial"/>
                <w:szCs w:val="24"/>
                <w:lang w:eastAsia="es-MX"/>
              </w:rPr>
              <w:t>acificador</w:t>
            </w:r>
            <w:proofErr w:type="spellEnd"/>
            <w:r w:rsidRPr="004C0187">
              <w:rPr>
                <w:rFonts w:ascii="Arial" w:hAnsi="Arial" w:cs="Arial"/>
                <w:szCs w:val="24"/>
                <w:lang w:eastAsia="es-MX"/>
              </w:rPr>
              <w:t xml:space="preserve"> intestinal</w:t>
            </w:r>
            <w:r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4C0187">
              <w:rPr>
                <w:rFonts w:ascii="Arial" w:hAnsi="Arial" w:cs="Arial"/>
                <w:szCs w:val="24"/>
                <w:lang w:eastAsia="es-MX"/>
              </w:rPr>
              <w:t>y de la cama.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56"/>
              <w:gridCol w:w="3260"/>
              <w:gridCol w:w="2126"/>
            </w:tblGrid>
            <w:tr w:rsidR="004C0187" w:rsidTr="004C0187">
              <w:trPr>
                <w:trHeight w:val="448"/>
                <w:jc w:val="center"/>
              </w:trPr>
              <w:tc>
                <w:tcPr>
                  <w:tcW w:w="3256" w:type="dxa"/>
                  <w:vAlign w:val="center"/>
                </w:tcPr>
                <w:p w:rsidR="004C0187" w:rsidRPr="000831C0" w:rsidRDefault="004C0187" w:rsidP="004C0187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3260" w:type="dxa"/>
                  <w:vAlign w:val="center"/>
                </w:tcPr>
                <w:p w:rsidR="004C0187" w:rsidRPr="000831C0" w:rsidRDefault="004C0187" w:rsidP="004C0187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UNIDAD DE MEDIDA</w:t>
                  </w:r>
                </w:p>
              </w:tc>
              <w:tc>
                <w:tcPr>
                  <w:tcW w:w="2126" w:type="dxa"/>
                  <w:vAlign w:val="center"/>
                </w:tcPr>
                <w:p w:rsidR="004C0187" w:rsidRPr="000831C0" w:rsidRDefault="004C0187" w:rsidP="004C0187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4C0187" w:rsidTr="004C018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Formiato de amonio</w:t>
                  </w:r>
                </w:p>
              </w:tc>
              <w:tc>
                <w:tcPr>
                  <w:tcW w:w="3260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Gramos</w:t>
                  </w:r>
                </w:p>
              </w:tc>
              <w:tc>
                <w:tcPr>
                  <w:tcW w:w="212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20</w:t>
                  </w:r>
                </w:p>
              </w:tc>
            </w:tr>
            <w:tr w:rsidR="004C0187" w:rsidTr="004C018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fórmico</w:t>
                  </w:r>
                </w:p>
              </w:tc>
              <w:tc>
                <w:tcPr>
                  <w:tcW w:w="3260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Gramos</w:t>
                  </w:r>
                </w:p>
              </w:tc>
              <w:tc>
                <w:tcPr>
                  <w:tcW w:w="212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</w:t>
                  </w:r>
                </w:p>
              </w:tc>
            </w:tr>
            <w:tr w:rsidR="004C0187" w:rsidTr="004C018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Propionato de amonio</w:t>
                  </w:r>
                </w:p>
              </w:tc>
              <w:tc>
                <w:tcPr>
                  <w:tcW w:w="3260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Gramos</w:t>
                  </w:r>
                </w:p>
              </w:tc>
              <w:tc>
                <w:tcPr>
                  <w:tcW w:w="212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</w:t>
                  </w:r>
                </w:p>
              </w:tc>
            </w:tr>
            <w:tr w:rsidR="004C0187" w:rsidTr="004C018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Acido propiónico</w:t>
                  </w:r>
                </w:p>
              </w:tc>
              <w:tc>
                <w:tcPr>
                  <w:tcW w:w="3260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Gramos</w:t>
                  </w:r>
                </w:p>
              </w:tc>
              <w:tc>
                <w:tcPr>
                  <w:tcW w:w="212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</w:t>
                  </w:r>
                </w:p>
              </w:tc>
            </w:tr>
            <w:tr w:rsidR="004C0187" w:rsidTr="004C018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Excipientes </w:t>
                  </w:r>
                  <w:proofErr w:type="spellStart"/>
                  <w:r>
                    <w:rPr>
                      <w:rFonts w:ascii="Arial" w:hAnsi="Arial" w:cs="Arial"/>
                      <w:szCs w:val="24"/>
                    </w:rPr>
                    <w:t>c.</w:t>
                  </w:r>
                  <w:proofErr w:type="gramStart"/>
                  <w:r>
                    <w:rPr>
                      <w:rFonts w:ascii="Arial" w:hAnsi="Arial" w:cs="Arial"/>
                      <w:szCs w:val="24"/>
                    </w:rPr>
                    <w:t>s.p</w:t>
                  </w:r>
                  <w:proofErr w:type="spellEnd"/>
                  <w:proofErr w:type="gramEnd"/>
                </w:p>
              </w:tc>
              <w:tc>
                <w:tcPr>
                  <w:tcW w:w="3260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Gramos</w:t>
                  </w:r>
                </w:p>
              </w:tc>
              <w:tc>
                <w:tcPr>
                  <w:tcW w:w="2126" w:type="dxa"/>
                  <w:vAlign w:val="center"/>
                </w:tcPr>
                <w:p w:rsidR="004C0187" w:rsidRDefault="004C0187" w:rsidP="004C0187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</w:tr>
          </w:tbl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875F1F" w:rsidRDefault="00D840E6" w:rsidP="00A565CF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Pr="00875F1F" w:rsidRDefault="00D840E6" w:rsidP="00A565CF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</w:t>
            </w:r>
            <w:r w:rsidR="00A565CF">
              <w:rPr>
                <w:rFonts w:ascii="Arial" w:hAnsi="Arial" w:cs="Arial"/>
                <w:szCs w:val="24"/>
                <w:lang w:val="es-ES"/>
              </w:rPr>
              <w:t>Beige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Textura: </w:t>
            </w:r>
            <w:r w:rsidR="00A565CF">
              <w:rPr>
                <w:rFonts w:ascii="Arial" w:hAnsi="Arial" w:cs="Arial"/>
                <w:szCs w:val="24"/>
                <w:lang w:val="es-ES"/>
              </w:rPr>
              <w:t>Polvo granular</w:t>
            </w:r>
            <w:r>
              <w:rPr>
                <w:rFonts w:ascii="Arial" w:hAnsi="Arial" w:cs="Arial"/>
                <w:szCs w:val="24"/>
                <w:lang w:val="es-ES"/>
              </w:rPr>
              <w:t xml:space="preserve">; Olor: </w:t>
            </w:r>
            <w:r w:rsidR="00A565CF">
              <w:rPr>
                <w:rFonts w:ascii="Arial" w:hAnsi="Arial" w:cs="Arial"/>
                <w:szCs w:val="24"/>
                <w:lang w:val="es-ES"/>
              </w:rPr>
              <w:t>Amargo</w:t>
            </w: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37633A" w:rsidRPr="0037633A" w:rsidRDefault="0037633A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37633A" w:rsidRDefault="0037633A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37633A" w:rsidRDefault="00A565CF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2</w:t>
            </w:r>
            <w:r w:rsidR="0037633A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Cs w:val="24"/>
                <w:lang w:val="es-ES"/>
              </w:rPr>
              <w:t>año</w:t>
            </w:r>
            <w:r w:rsidR="0037633A">
              <w:rPr>
                <w:rFonts w:ascii="Arial" w:hAnsi="Arial" w:cs="Arial"/>
                <w:szCs w:val="24"/>
                <w:lang w:val="es-ES"/>
              </w:rPr>
              <w:t xml:space="preserve">s </w:t>
            </w:r>
            <w:r>
              <w:rPr>
                <w:rFonts w:ascii="Arial" w:hAnsi="Arial" w:cs="Arial"/>
                <w:szCs w:val="24"/>
                <w:lang w:val="es-ES"/>
              </w:rPr>
              <w:t>en bolsas de 25 kg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37633A" w:rsidRDefault="0037633A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A565CF" w:rsidRPr="00875F1F" w:rsidRDefault="00A565CF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Separación de materia prima de los elementos de granulometría alta o de almacenamiento especial, en un lugar fresco a temperatura de 20 a 37°C. Control de rupturas del empacado.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875F1F" w:rsidRDefault="00A565CF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Bolsa de empacado de 25 kg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8A75B4" w:rsidRDefault="008A75B4" w:rsidP="0037633A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006D99" w:rsidP="00006D99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val="es-ES"/>
              </w:rPr>
            </w:pPr>
            <w:r w:rsidRPr="00006D99">
              <w:rPr>
                <w:rFonts w:ascii="Arial" w:hAnsi="Arial" w:cs="Arial"/>
                <w:szCs w:val="18"/>
                <w:lang w:eastAsia="es-MX"/>
              </w:rPr>
              <w:t xml:space="preserve">Agregar 2 a 4 Kg de SALGARD por </w:t>
            </w:r>
            <w:r>
              <w:rPr>
                <w:rFonts w:ascii="Arial" w:hAnsi="Arial" w:cs="Arial"/>
                <w:szCs w:val="18"/>
                <w:lang w:eastAsia="es-MX"/>
              </w:rPr>
              <w:t>to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t>n</w:t>
            </w:r>
            <w:r>
              <w:rPr>
                <w:rFonts w:ascii="Arial" w:hAnsi="Arial" w:cs="Arial"/>
                <w:szCs w:val="18"/>
                <w:lang w:eastAsia="es-MX"/>
              </w:rPr>
              <w:t>elada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t xml:space="preserve"> de alimento para control de microorganismos.</w:t>
            </w:r>
            <w:r>
              <w:rPr>
                <w:rFonts w:ascii="Arial" w:hAnsi="Arial" w:cs="Arial"/>
                <w:szCs w:val="18"/>
                <w:lang w:eastAsia="es-MX"/>
              </w:rPr>
              <w:t xml:space="preserve"> 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t xml:space="preserve">Agregar 8 Kg de SALGARD por </w:t>
            </w:r>
            <w:r>
              <w:rPr>
                <w:rFonts w:ascii="Arial" w:hAnsi="Arial" w:cs="Arial"/>
                <w:szCs w:val="18"/>
                <w:lang w:eastAsia="es-MX"/>
              </w:rPr>
              <w:t>tonelada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t xml:space="preserve"> de alimento para control de alimentos altamente</w:t>
            </w:r>
            <w:r>
              <w:rPr>
                <w:rFonts w:ascii="Arial" w:hAnsi="Arial" w:cs="Arial"/>
                <w:szCs w:val="18"/>
                <w:lang w:eastAsia="es-MX"/>
              </w:rPr>
              <w:t xml:space="preserve"> 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t>contaminados.</w:t>
            </w:r>
            <w:r>
              <w:rPr>
                <w:rFonts w:ascii="Arial" w:hAnsi="Arial" w:cs="Arial"/>
                <w:szCs w:val="18"/>
                <w:lang w:eastAsia="es-MX"/>
              </w:rPr>
              <w:t xml:space="preserve"> 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lastRenderedPageBreak/>
              <w:t xml:space="preserve">Agregar 12 Kg de SALGARD por </w:t>
            </w:r>
            <w:r>
              <w:rPr>
                <w:rFonts w:ascii="Arial" w:hAnsi="Arial" w:cs="Arial"/>
                <w:szCs w:val="18"/>
                <w:lang w:eastAsia="es-MX"/>
              </w:rPr>
              <w:t>to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t>n</w:t>
            </w:r>
            <w:r>
              <w:rPr>
                <w:rFonts w:ascii="Arial" w:hAnsi="Arial" w:cs="Arial"/>
                <w:szCs w:val="18"/>
                <w:lang w:eastAsia="es-MX"/>
              </w:rPr>
              <w:t>elada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t xml:space="preserve"> de alimento para descontaminación de materia prima</w:t>
            </w:r>
            <w:r>
              <w:rPr>
                <w:rFonts w:ascii="Arial" w:hAnsi="Arial" w:cs="Arial"/>
                <w:szCs w:val="18"/>
                <w:lang w:eastAsia="es-MX"/>
              </w:rPr>
              <w:t xml:space="preserve"> </w:t>
            </w:r>
            <w:r w:rsidRPr="00006D99">
              <w:rPr>
                <w:rFonts w:ascii="Arial" w:hAnsi="Arial" w:cs="Arial"/>
                <w:szCs w:val="18"/>
                <w:lang w:eastAsia="es-MX"/>
              </w:rPr>
              <w:t xml:space="preserve">(harinas de carne, de pescado, </w:t>
            </w:r>
            <w:proofErr w:type="spellStart"/>
            <w:r w:rsidRPr="00006D99">
              <w:rPr>
                <w:rFonts w:ascii="Arial" w:hAnsi="Arial" w:cs="Arial"/>
                <w:szCs w:val="18"/>
                <w:lang w:eastAsia="es-MX"/>
              </w:rPr>
              <w:t>etc</w:t>
            </w:r>
            <w:proofErr w:type="spellEnd"/>
            <w:r w:rsidRPr="00006D99">
              <w:rPr>
                <w:rFonts w:ascii="Arial" w:hAnsi="Arial" w:cs="Arial"/>
                <w:szCs w:val="18"/>
                <w:lang w:eastAsia="es-MX"/>
              </w:rPr>
              <w:t>).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lastRenderedPageBreak/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7633A" w:rsidRPr="0037633A" w:rsidRDefault="007052F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Revisión del grano bajo características macroscópicas; presencia de hongos, gorgojos, suciedad.</w:t>
            </w: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29A" w:rsidRDefault="002C729A">
      <w:r>
        <w:separator/>
      </w:r>
    </w:p>
  </w:endnote>
  <w:endnote w:type="continuationSeparator" w:id="0">
    <w:p w:rsidR="002C729A" w:rsidRDefault="002C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E94C6B" w:rsidRPr="0003529B" w:rsidTr="00133B65">
      <w:trPr>
        <w:trHeight w:val="236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E94C6B" w:rsidRPr="0003529B" w:rsidTr="00133B65">
      <w:trPr>
        <w:trHeight w:val="237"/>
      </w:trPr>
      <w:tc>
        <w:tcPr>
          <w:tcW w:w="3603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E94C6B" w:rsidRPr="0003529B" w:rsidRDefault="00E94C6B" w:rsidP="00EA5A1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E94C6B" w:rsidRPr="0003529B" w:rsidRDefault="00E94C6B" w:rsidP="00EA5A1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E94C6B" w:rsidRPr="00B4558F" w:rsidRDefault="00E94C6B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29A" w:rsidRDefault="002C729A">
      <w:r>
        <w:separator/>
      </w:r>
    </w:p>
  </w:footnote>
  <w:footnote w:type="continuationSeparator" w:id="0">
    <w:p w:rsidR="002C729A" w:rsidRDefault="002C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E94C6B" w:rsidRPr="00683F3A" w:rsidTr="00133B65">
      <w:trPr>
        <w:trHeight w:val="436"/>
      </w:trPr>
      <w:tc>
        <w:tcPr>
          <w:tcW w:w="8755" w:type="dxa"/>
        </w:tcPr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Pr="00B62DE9">
            <w:rPr>
              <w:rFonts w:ascii="Arial" w:hAnsi="Arial" w:cs="Arial"/>
              <w:b/>
              <w:sz w:val="18"/>
              <w:szCs w:val="18"/>
              <w:lang w:val="es-MX"/>
            </w:rPr>
            <w:t>FICHA TECNICA DE MATERIAS PRIMAS E INSUMOS</w:t>
          </w:r>
        </w:p>
        <w:p w:rsidR="00E94C6B" w:rsidRPr="00D376C1" w:rsidRDefault="00E94C6B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-FTMPEI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04-01/02-13</w:t>
          </w:r>
        </w:p>
        <w:p w:rsidR="00E94C6B" w:rsidRPr="00936265" w:rsidRDefault="00E94C6B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E94C6B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B62DE9" w:rsidRDefault="00E94C6B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E94C6B" w:rsidRPr="00683F3A" w:rsidRDefault="00E94C6B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E94C6B" w:rsidRPr="00683F3A" w:rsidRDefault="00E94C6B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lang w:val="es-MX"/>
      </w:rPr>
    </w:pPr>
  </w:p>
  <w:p w:rsidR="00E94C6B" w:rsidRDefault="00E94C6B">
    <w:pPr>
      <w:pStyle w:val="Encabezado"/>
      <w:rPr>
        <w:sz w:val="8"/>
        <w:szCs w:val="8"/>
        <w:lang w:val="es-MX"/>
      </w:rPr>
    </w:pPr>
  </w:p>
  <w:p w:rsidR="00E94C6B" w:rsidRPr="00133B65" w:rsidRDefault="00E94C6B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06D99"/>
    <w:rsid w:val="00021DF7"/>
    <w:rsid w:val="000238DB"/>
    <w:rsid w:val="000300FB"/>
    <w:rsid w:val="00043802"/>
    <w:rsid w:val="0006524E"/>
    <w:rsid w:val="0006760E"/>
    <w:rsid w:val="000831C0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2C729A"/>
    <w:rsid w:val="00326776"/>
    <w:rsid w:val="003335FC"/>
    <w:rsid w:val="00352BE2"/>
    <w:rsid w:val="0037633A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0121"/>
    <w:rsid w:val="00485C92"/>
    <w:rsid w:val="00487C39"/>
    <w:rsid w:val="0049127E"/>
    <w:rsid w:val="004A4289"/>
    <w:rsid w:val="004A5A1D"/>
    <w:rsid w:val="004B41C3"/>
    <w:rsid w:val="004C0187"/>
    <w:rsid w:val="004D0778"/>
    <w:rsid w:val="00520D6D"/>
    <w:rsid w:val="00521F8C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052F8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61165"/>
    <w:rsid w:val="0097777F"/>
    <w:rsid w:val="0099675C"/>
    <w:rsid w:val="00A103F2"/>
    <w:rsid w:val="00A22E9C"/>
    <w:rsid w:val="00A37493"/>
    <w:rsid w:val="00A565CF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41D18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94C6B"/>
    <w:rsid w:val="00E97F07"/>
    <w:rsid w:val="00EA5A11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BD4258"/>
  <w15:docId w15:val="{F128225E-EF90-49E8-A31C-FD4FE13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D. Bloomfield</dc:creator>
  <cp:keywords/>
  <dc:description/>
  <cp:lastModifiedBy>Juan_Felipe</cp:lastModifiedBy>
  <cp:revision>5</cp:revision>
  <cp:lastPrinted>2005-02-18T20:08:00Z</cp:lastPrinted>
  <dcterms:created xsi:type="dcterms:W3CDTF">2018-05-21T04:16:00Z</dcterms:created>
  <dcterms:modified xsi:type="dcterms:W3CDTF">2018-05-21T04:21:00Z</dcterms:modified>
</cp:coreProperties>
</file>