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 Satış Performans Raporu</w:t>
      </w:r>
    </w:p>
    <w:p>
      <w:pPr>
        <w:pStyle w:val="Heading1"/>
      </w:pPr>
      <w:r>
        <w:t>Özet</w:t>
      </w:r>
    </w:p>
    <w:p>
      <w:r>
        <w:t>2025 yılında toplam ciro 12.450.000 TL olarak gerçekleşti ve bir önceki yıla göre %11 arttı. Müşteri memnuniyeti %87 seviyesinde, yıl içinde kazanılan yeni müşteri sayısı 1.240 oldu.</w:t>
      </w:r>
    </w:p>
    <w:p>
      <w:pPr>
        <w:pStyle w:val="Heading1"/>
      </w:pPr>
      <w:r>
        <w:t>Bölge Sonuçları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Bölge</w:t>
            </w:r>
          </w:p>
        </w:tc>
        <w:tc>
          <w:tcPr>
            <w:tcW w:type="dxa" w:w="2880"/>
          </w:tcPr>
          <w:p>
            <w:r>
              <w:t>Ciro (TL)</w:t>
            </w:r>
          </w:p>
        </w:tc>
        <w:tc>
          <w:tcPr>
            <w:tcW w:type="dxa" w:w="2880"/>
          </w:tcPr>
          <w:p>
            <w:r>
              <w:t>Pay (%)</w:t>
            </w:r>
          </w:p>
        </w:tc>
      </w:tr>
      <w:tr>
        <w:tc>
          <w:tcPr>
            <w:tcW w:type="dxa" w:w="2880"/>
          </w:tcPr>
          <w:p>
            <w:r>
              <w:t>Marmara</w:t>
            </w:r>
          </w:p>
        </w:tc>
        <w:tc>
          <w:tcPr>
            <w:tcW w:type="dxa" w:w="2880"/>
          </w:tcPr>
          <w:p>
            <w:r>
              <w:t>5.200.000</w:t>
            </w:r>
          </w:p>
        </w:tc>
        <w:tc>
          <w:tcPr>
            <w:tcW w:type="dxa" w:w="2880"/>
          </w:tcPr>
          <w:p>
            <w:r>
              <w:t>41,8</w:t>
            </w:r>
          </w:p>
        </w:tc>
      </w:tr>
      <w:tr>
        <w:tc>
          <w:tcPr>
            <w:tcW w:type="dxa" w:w="2880"/>
          </w:tcPr>
          <w:p>
            <w:r>
              <w:t>Ege</w:t>
            </w:r>
          </w:p>
        </w:tc>
        <w:tc>
          <w:tcPr>
            <w:tcW w:type="dxa" w:w="2880"/>
          </w:tcPr>
          <w:p>
            <w:r>
              <w:t>3.100.000</w:t>
            </w:r>
          </w:p>
        </w:tc>
        <w:tc>
          <w:tcPr>
            <w:tcW w:type="dxa" w:w="2880"/>
          </w:tcPr>
          <w:p>
            <w:r>
              <w:t>24,9</w:t>
            </w:r>
          </w:p>
        </w:tc>
      </w:tr>
      <w:tr>
        <w:tc>
          <w:tcPr>
            <w:tcW w:type="dxa" w:w="2880"/>
          </w:tcPr>
          <w:p>
            <w:r>
              <w:t>İç Anadolu</w:t>
            </w:r>
          </w:p>
        </w:tc>
        <w:tc>
          <w:tcPr>
            <w:tcW w:type="dxa" w:w="2880"/>
          </w:tcPr>
          <w:p>
            <w:r>
              <w:t>2.350.000</w:t>
            </w:r>
          </w:p>
        </w:tc>
        <w:tc>
          <w:tcPr>
            <w:tcW w:type="dxa" w:w="2880"/>
          </w:tcPr>
          <w:p>
            <w:r>
              <w:t>18,9</w:t>
            </w:r>
          </w:p>
        </w:tc>
      </w:tr>
      <w:tr>
        <w:tc>
          <w:tcPr>
            <w:tcW w:type="dxa" w:w="2880"/>
          </w:tcPr>
          <w:p>
            <w:r>
              <w:t>Karadeniz</w:t>
            </w:r>
          </w:p>
        </w:tc>
        <w:tc>
          <w:tcPr>
            <w:tcW w:type="dxa" w:w="2880"/>
          </w:tcPr>
          <w:p>
            <w:r>
              <w:t>1.800.000</w:t>
            </w:r>
          </w:p>
        </w:tc>
        <w:tc>
          <w:tcPr>
            <w:tcW w:type="dxa" w:w="2880"/>
          </w:tcPr>
          <w:p>
            <w:r>
              <w:t>14,4</w:t>
            </w:r>
          </w:p>
        </w:tc>
      </w:tr>
    </w:tbl>
    <w:p>
      <w:pPr>
        <w:pStyle w:val="Heading1"/>
      </w:pPr>
      <w:r>
        <w:t>Değerlendirme</w:t>
      </w:r>
    </w:p>
    <w:p>
      <w:r>
        <w:t>Marmara bölgesi cironun en büyük kısmını oluşturdu. Karadeniz bölgesi hedefin altında kaldı. Yeni müşteri kazanımı ikinci yarıda hızlandı.</w:t>
      </w:r>
    </w:p>
    <w:p>
      <w:pPr>
        <w:pStyle w:val="Heading1"/>
      </w:pPr>
      <w:r>
        <w:t>Kaynakça</w:t>
      </w:r>
    </w:p>
    <w:p>
      <w:r>
        <w:t>Kaynak: Şirket içi satış veritabanı, Ocak 2026 çıktısı.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