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TREINAMENTO TOTVS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04/07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MASHUPS - verificar o funcionamento dos mashups no SGE, tem vários recurso legais, como checar cadastro com a Receita, CEP, etc. Validações e fórmulas visuais podem ser criadas usando mashups.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http://wikihelp.totvs.com.br/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Fórmula Visual “Ativado com Exceções” significa que só vai passar se todo o fluxo for concluído.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Cláusula de condições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Condition: v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Declarative Rule Condition: é utilizada quando é necessário indicar a tabela, valores, etc. Vai escrever a sintaxe.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Quando for usar Consulta SQL, nas propriedades para vincular o campo da SQL com o campo que virá da fórmula, deve-se renomear o Fields[0] para o nome que está na SQL no :NOMEDOCAMPO.</w:t>
        <w:br w:type="textWrapping"/>
      </w:r>
      <w:r w:rsidDel="00000000" w:rsidR="00000000" w:rsidRPr="00000000">
        <w:drawing>
          <wp:inline distB="114300" distT="114300" distL="114300" distR="114300">
            <wp:extent cx="5731200" cy="54483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* FROM GLINKSREL - tabela do dicionário de dados do 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QUESTIONAR SOBRE FÓRMULA VISUAL: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verificar se o valor é nulo ou vazio.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fazer formatação de datas.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acionar depois de um processo.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alterar ou excluir um registro usando fórmula visual.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ikihelp.totvs.com.br/" TargetMode="External"/><Relationship Id="rId6" Type="http://schemas.openxmlformats.org/officeDocument/2006/relationships/image" Target="media/image01.png"/></Relationships>
</file>