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68AA1" w14:textId="77777777" w:rsidR="0054430E" w:rsidRDefault="00000000">
      <w:pPr>
        <w:spacing w:after="0" w:line="240" w:lineRule="auto"/>
        <w:jc w:val="center"/>
      </w:pPr>
      <w:r>
        <w:rPr>
          <w:b/>
          <w:color w:val="111827"/>
          <w:sz w:val="36"/>
        </w:rPr>
        <w:t>Senal Liyanage, Ph.D.</w:t>
      </w:r>
    </w:p>
    <w:p w14:paraId="5E611296" w14:textId="77777777" w:rsidR="0054430E" w:rsidRDefault="00000000">
      <w:pPr>
        <w:spacing w:after="20" w:line="240" w:lineRule="auto"/>
        <w:jc w:val="center"/>
      </w:pPr>
      <w:r>
        <w:rPr>
          <w:b/>
          <w:color w:val="1E40AF"/>
          <w:sz w:val="20"/>
        </w:rPr>
        <w:t>Computational Chemist | Molecular Modeling | Molecular Dynamics | HPC Scientific Computing</w:t>
      </w:r>
    </w:p>
    <w:p w14:paraId="4D12E500" w14:textId="4DE632D1" w:rsidR="0054430E" w:rsidRDefault="00000000">
      <w:pPr>
        <w:spacing w:after="0" w:line="240" w:lineRule="auto"/>
        <w:jc w:val="center"/>
      </w:pPr>
      <w:r>
        <w:rPr>
          <w:color w:val="4B5563"/>
          <w:sz w:val="17"/>
        </w:rPr>
        <w:t>Columbia, MO | senaldliyanage@gmail.com</w:t>
      </w:r>
    </w:p>
    <w:p w14:paraId="28AFAEE2" w14:textId="75A07674" w:rsidR="0054430E" w:rsidRDefault="00000000" w:rsidP="00030200">
      <w:pPr>
        <w:spacing w:after="40" w:line="240" w:lineRule="auto"/>
        <w:jc w:val="center"/>
      </w:pPr>
      <w:r>
        <w:rPr>
          <w:color w:val="4B5563"/>
          <w:sz w:val="17"/>
        </w:rPr>
        <w:t>linkedin.com/in/senal-liyanage | github.com/senal-liyanage | orcid.org/0000-0002-9166-0527 | senal-liyanage.github.io</w:t>
      </w:r>
    </w:p>
    <w:p w14:paraId="5506737D" w14:textId="77777777" w:rsidR="00030200" w:rsidRDefault="00030200" w:rsidP="00030200">
      <w:pPr>
        <w:spacing w:after="40" w:line="240" w:lineRule="auto"/>
        <w:jc w:val="center"/>
      </w:pPr>
    </w:p>
    <w:p w14:paraId="76D4DD4E" w14:textId="77777777" w:rsidR="0054430E" w:rsidRDefault="00000000">
      <w:pPr>
        <w:pBdr>
          <w:bottom w:val="single" w:sz="6" w:space="1" w:color="B7C8F7"/>
        </w:pBdr>
        <w:spacing w:before="120" w:after="40"/>
      </w:pPr>
      <w:r>
        <w:rPr>
          <w:b/>
          <w:color w:val="1E40AF"/>
          <w:sz w:val="20"/>
        </w:rPr>
        <w:t>PROFESSIONAL SUMMARY</w:t>
      </w:r>
    </w:p>
    <w:p w14:paraId="5F3AE4EE" w14:textId="77777777" w:rsidR="0054430E" w:rsidRDefault="00000000">
      <w:pPr>
        <w:spacing w:after="20" w:line="240" w:lineRule="auto"/>
      </w:pPr>
      <w:r>
        <w:t>Computational chemist with Ph.D. training in molecular simulation, quantum chemistry, protein-ligand modeling, polymer/nanoparticle systems, and high-performance scientific computing. Experienced in building reproducible MD, docking-oriented, QM, and trajectory-analysis workflows with Python/Bash on Linux, Slurm, and GPU-enabled research clusters. Current work focuses on PLGA nanoparticles, ionic-liquid interfacial reorganization, drug-delivery modeling, scientific visualization, and public-facing research software/portfolio development.</w:t>
      </w:r>
    </w:p>
    <w:p w14:paraId="716D785E" w14:textId="77777777" w:rsidR="0054430E" w:rsidRDefault="00000000">
      <w:pPr>
        <w:pBdr>
          <w:bottom w:val="single" w:sz="6" w:space="1" w:color="B7C8F7"/>
        </w:pBdr>
        <w:spacing w:before="120" w:after="40"/>
      </w:pPr>
      <w:r>
        <w:rPr>
          <w:b/>
          <w:color w:val="1E40AF"/>
          <w:sz w:val="20"/>
        </w:rPr>
        <w:t>CORE COMPETENCIES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54430E" w14:paraId="615EF3A1" w14:textId="77777777">
        <w:trPr>
          <w:jc w:val="center"/>
        </w:trPr>
        <w:tc>
          <w:tcPr>
            <w:tcW w:w="5328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F3FF"/>
          </w:tcPr>
          <w:p w14:paraId="0FAF9C4C" w14:textId="77777777" w:rsidR="0054430E" w:rsidRDefault="00000000">
            <w:pPr>
              <w:spacing w:after="20" w:line="240" w:lineRule="auto"/>
            </w:pPr>
            <w:r>
              <w:rPr>
                <w:b/>
                <w:color w:val="1E40AF"/>
                <w:sz w:val="16"/>
              </w:rPr>
              <w:t>Molecular simulation</w:t>
            </w:r>
          </w:p>
        </w:tc>
        <w:tc>
          <w:tcPr>
            <w:tcW w:w="5328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14:paraId="5F0BC3AF" w14:textId="77777777" w:rsidR="0054430E" w:rsidRDefault="00000000">
            <w:pPr>
              <w:spacing w:after="20" w:line="240" w:lineRule="auto"/>
            </w:pPr>
            <w:r>
              <w:rPr>
                <w:sz w:val="16"/>
              </w:rPr>
              <w:t>GROMACS, AMBER, NAMD, OpenMM; MD setup, equilibration, production, replicate analysis, trajectory post-processing</w:t>
            </w:r>
          </w:p>
        </w:tc>
      </w:tr>
      <w:tr w:rsidR="0054430E" w14:paraId="2733289D" w14:textId="77777777">
        <w:trPr>
          <w:jc w:val="center"/>
        </w:trPr>
        <w:tc>
          <w:tcPr>
            <w:tcW w:w="5328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F3FF"/>
          </w:tcPr>
          <w:p w14:paraId="12B54647" w14:textId="77777777" w:rsidR="0054430E" w:rsidRDefault="00000000">
            <w:pPr>
              <w:spacing w:after="20" w:line="240" w:lineRule="auto"/>
            </w:pPr>
            <w:r>
              <w:rPr>
                <w:b/>
                <w:color w:val="1E40AF"/>
                <w:sz w:val="16"/>
              </w:rPr>
              <w:t>Modeling and quantum chemistry</w:t>
            </w:r>
          </w:p>
        </w:tc>
        <w:tc>
          <w:tcPr>
            <w:tcW w:w="5328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14:paraId="4F55BCA7" w14:textId="77777777" w:rsidR="0054430E" w:rsidRDefault="00000000">
            <w:pPr>
              <w:spacing w:after="20" w:line="240" w:lineRule="auto"/>
            </w:pPr>
            <w:r>
              <w:rPr>
                <w:sz w:val="16"/>
              </w:rPr>
              <w:t>Protein-ligand modeling, docking-oriented workflows, DFT/TDDFT, QM/MM, Q-Chem, Gaussian, ORCA, GAMESS</w:t>
            </w:r>
          </w:p>
        </w:tc>
      </w:tr>
      <w:tr w:rsidR="0054430E" w14:paraId="30985FAC" w14:textId="77777777">
        <w:trPr>
          <w:jc w:val="center"/>
        </w:trPr>
        <w:tc>
          <w:tcPr>
            <w:tcW w:w="5328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F3FF"/>
          </w:tcPr>
          <w:p w14:paraId="70A9CF9F" w14:textId="77777777" w:rsidR="0054430E" w:rsidRDefault="00000000">
            <w:pPr>
              <w:spacing w:after="20" w:line="240" w:lineRule="auto"/>
            </w:pPr>
            <w:r>
              <w:rPr>
                <w:b/>
                <w:color w:val="1E40AF"/>
                <w:sz w:val="16"/>
              </w:rPr>
              <w:t>Programming and analysis</w:t>
            </w:r>
          </w:p>
        </w:tc>
        <w:tc>
          <w:tcPr>
            <w:tcW w:w="5328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14:paraId="3D8EF6A1" w14:textId="77777777" w:rsidR="0054430E" w:rsidRDefault="00000000">
            <w:pPr>
              <w:spacing w:after="20" w:line="240" w:lineRule="auto"/>
            </w:pPr>
            <w:r>
              <w:rPr>
                <w:sz w:val="16"/>
              </w:rPr>
              <w:t>Python, Bash, FORTRAN, NumPy, pandas, scikit-learn, Matplotlib, MDAnalysis, GraphPad Prism</w:t>
            </w:r>
          </w:p>
        </w:tc>
      </w:tr>
      <w:tr w:rsidR="0054430E" w14:paraId="4E9B491C" w14:textId="77777777">
        <w:trPr>
          <w:jc w:val="center"/>
        </w:trPr>
        <w:tc>
          <w:tcPr>
            <w:tcW w:w="5328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F3FF"/>
          </w:tcPr>
          <w:p w14:paraId="609B1383" w14:textId="77777777" w:rsidR="0054430E" w:rsidRDefault="00000000">
            <w:pPr>
              <w:spacing w:after="20" w:line="240" w:lineRule="auto"/>
            </w:pPr>
            <w:r>
              <w:rPr>
                <w:b/>
                <w:color w:val="1E40AF"/>
                <w:sz w:val="16"/>
              </w:rPr>
              <w:t>HPC and workflow support</w:t>
            </w:r>
          </w:p>
        </w:tc>
        <w:tc>
          <w:tcPr>
            <w:tcW w:w="5328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14:paraId="3848741D" w14:textId="77777777" w:rsidR="0054430E" w:rsidRDefault="00000000">
            <w:pPr>
              <w:spacing w:after="20" w:line="240" w:lineRule="auto"/>
            </w:pPr>
            <w:r>
              <w:rPr>
                <w:sz w:val="16"/>
              </w:rPr>
              <w:t>Linux, Slurm, GPU job workflows, conda/module environments, multi-user research computing, reproducible documentation</w:t>
            </w:r>
          </w:p>
        </w:tc>
      </w:tr>
    </w:tbl>
    <w:p w14:paraId="3650A970" w14:textId="77777777" w:rsidR="0054430E" w:rsidRDefault="00000000">
      <w:pPr>
        <w:pBdr>
          <w:bottom w:val="single" w:sz="6" w:space="1" w:color="B7C8F7"/>
        </w:pBdr>
        <w:spacing w:before="120" w:after="40"/>
      </w:pPr>
      <w:r>
        <w:rPr>
          <w:b/>
          <w:color w:val="1E40AF"/>
          <w:sz w:val="20"/>
        </w:rPr>
        <w:t>PROFESSIONAL EXPERIENCE</w:t>
      </w:r>
    </w:p>
    <w:p w14:paraId="4F81079A" w14:textId="77777777" w:rsidR="0054430E" w:rsidRDefault="00000000">
      <w:pPr>
        <w:spacing w:before="50" w:after="20"/>
      </w:pPr>
      <w:r>
        <w:rPr>
          <w:b/>
          <w:color w:val="111827"/>
          <w:sz w:val="19"/>
        </w:rPr>
        <w:t>Postdoctoral Fellow</w:t>
      </w:r>
      <w:r>
        <w:t xml:space="preserve"> | </w:t>
      </w:r>
      <w:r>
        <w:rPr>
          <w:i/>
          <w:color w:val="4B5563"/>
        </w:rPr>
        <w:t>Department of Chemistry and Physics, Tougaloo College | Jan 2026-Present</w:t>
      </w:r>
    </w:p>
    <w:p w14:paraId="240D7796" w14:textId="77777777" w:rsidR="0054430E" w:rsidRDefault="00000000">
      <w:pPr>
        <w:pStyle w:val="ListBullet"/>
        <w:spacing w:after="20" w:line="240" w:lineRule="auto"/>
        <w:ind w:left="259" w:hanging="144"/>
      </w:pPr>
      <w:r>
        <w:t>Lead atomistic molecular simulation study of PLGA nanoparticles in water and ionic-liquid/water environments; evaluate polymer mass envelope, hydration displacement, ion localization, and interfacial orientation across replicate trajectories.</w:t>
      </w:r>
    </w:p>
    <w:p w14:paraId="33B18AC3" w14:textId="77777777" w:rsidR="0054430E" w:rsidRDefault="00000000">
      <w:pPr>
        <w:pStyle w:val="ListBullet"/>
        <w:spacing w:after="20" w:line="240" w:lineRule="auto"/>
        <w:ind w:left="259" w:hanging="144"/>
      </w:pPr>
      <w:r>
        <w:t>Develop manuscript-level analysis and visualization workflows using GROMACS-compatible trajectories, Python/Bash, MDAnalysis-style scripting, VMD, ChimeraX, and Matplotlib.</w:t>
      </w:r>
    </w:p>
    <w:p w14:paraId="3D252971" w14:textId="77777777" w:rsidR="0054430E" w:rsidRDefault="00000000">
      <w:pPr>
        <w:pStyle w:val="ListBullet"/>
        <w:spacing w:after="20" w:line="240" w:lineRule="auto"/>
        <w:ind w:left="259" w:hanging="144"/>
      </w:pPr>
      <w:r>
        <w:t>Support Linux/Slurm GPU research-computing workflows, including user accounts, conda/module environments, GROMACS/OpenMM/Schrodinger jobs, and troubleshooting of scheduler/GPU issues.</w:t>
      </w:r>
    </w:p>
    <w:p w14:paraId="55B39C48" w14:textId="77777777" w:rsidR="0054430E" w:rsidRDefault="00000000">
      <w:pPr>
        <w:pStyle w:val="ListBullet"/>
        <w:spacing w:after="20" w:line="240" w:lineRule="auto"/>
        <w:ind w:left="259" w:hanging="144"/>
      </w:pPr>
      <w:r>
        <w:t>Mentor students and collaborators in docking, MD setup, trajectory analysis, and reproducible computational chemistry workflows.</w:t>
      </w:r>
    </w:p>
    <w:p w14:paraId="667F53E4" w14:textId="77777777" w:rsidR="0054430E" w:rsidRDefault="00000000">
      <w:pPr>
        <w:spacing w:before="50" w:after="20"/>
      </w:pPr>
      <w:r>
        <w:rPr>
          <w:b/>
          <w:color w:val="111827"/>
          <w:sz w:val="19"/>
        </w:rPr>
        <w:t>Doctoral Researcher</w:t>
      </w:r>
      <w:r>
        <w:t xml:space="preserve"> | </w:t>
      </w:r>
      <w:r>
        <w:rPr>
          <w:i/>
          <w:color w:val="4B5563"/>
        </w:rPr>
        <w:t>Department of Chemistry, Mississippi State University | Jan 2020-Dec 2025</w:t>
      </w:r>
    </w:p>
    <w:p w14:paraId="3DC23496" w14:textId="77777777" w:rsidR="0054430E" w:rsidRDefault="00000000">
      <w:pPr>
        <w:pStyle w:val="ListBullet"/>
        <w:spacing w:after="20" w:line="240" w:lineRule="auto"/>
        <w:ind w:left="259" w:hanging="144"/>
      </w:pPr>
      <w:r>
        <w:t>Completed Ph.D. dissertation, "Computational modeling of environment-driven molecular interactions in biological systems"; advisor: Dr. Steven R. Gwaltney.</w:t>
      </w:r>
    </w:p>
    <w:p w14:paraId="5E682167" w14:textId="77777777" w:rsidR="0054430E" w:rsidRDefault="00000000">
      <w:pPr>
        <w:pStyle w:val="ListBullet"/>
        <w:spacing w:after="20" w:line="240" w:lineRule="auto"/>
        <w:ind w:left="259" w:hanging="144"/>
      </w:pPr>
      <w:r>
        <w:t>Performed molecular dynamics, QM/MM, free-energy, and quantum-chemical modeling of biomolecular recognition, membrane remodeling, solvatochromic behavior, and protein-ligand interactions.</w:t>
      </w:r>
    </w:p>
    <w:p w14:paraId="5BD64E20" w14:textId="77777777" w:rsidR="0054430E" w:rsidRDefault="00000000">
      <w:pPr>
        <w:pStyle w:val="ListBullet"/>
        <w:spacing w:after="20" w:line="240" w:lineRule="auto"/>
        <w:ind w:left="259" w:hanging="144"/>
      </w:pPr>
      <w:r>
        <w:t>Built Python/Bash/HPC workflows to process MD trajectories and electronic-structure outputs; generated publication-ready figures, summaries, and mechanistic interpretations.</w:t>
      </w:r>
    </w:p>
    <w:p w14:paraId="477FF612" w14:textId="77777777" w:rsidR="0054430E" w:rsidRDefault="00000000">
      <w:pPr>
        <w:pStyle w:val="ListBullet"/>
        <w:spacing w:after="20" w:line="240" w:lineRule="auto"/>
        <w:ind w:left="259" w:hanging="144"/>
      </w:pPr>
      <w:r>
        <w:t>Applied AMBER, NAMD, GROMACS, Q-Chem, GAMESS, Gaussian, VMD, PyMOL, ChimeraX, NumPy, pandas, and Matplotlib across research projects.</w:t>
      </w:r>
    </w:p>
    <w:p w14:paraId="130FDF38" w14:textId="77777777" w:rsidR="0054430E" w:rsidRDefault="00000000">
      <w:pPr>
        <w:spacing w:before="50" w:after="20"/>
      </w:pPr>
      <w:r>
        <w:rPr>
          <w:b/>
          <w:color w:val="111827"/>
          <w:sz w:val="19"/>
        </w:rPr>
        <w:t>Researcher</w:t>
      </w:r>
      <w:r>
        <w:t xml:space="preserve"> | </w:t>
      </w:r>
      <w:r>
        <w:rPr>
          <w:i/>
          <w:color w:val="4B5563"/>
        </w:rPr>
        <w:t>Institute of Chemistry Ceylon, Sri Lanka | Oct 2017-Dec 2019</w:t>
      </w:r>
    </w:p>
    <w:p w14:paraId="62F3102E" w14:textId="77777777" w:rsidR="0054430E" w:rsidRDefault="00000000">
      <w:pPr>
        <w:pStyle w:val="ListBullet"/>
        <w:spacing w:after="20" w:line="240" w:lineRule="auto"/>
        <w:ind w:left="259" w:hanging="144"/>
      </w:pPr>
      <w:r>
        <w:t>Conducted chemistry research and analysis during M.Phil. training, supporting molecular modeling, literature-driven project design, and scientific communication.</w:t>
      </w:r>
    </w:p>
    <w:p w14:paraId="21C08E54" w14:textId="77777777" w:rsidR="0054430E" w:rsidRDefault="00000000">
      <w:pPr>
        <w:spacing w:before="50" w:after="20"/>
      </w:pPr>
      <w:r>
        <w:rPr>
          <w:b/>
          <w:color w:val="111827"/>
          <w:sz w:val="19"/>
        </w:rPr>
        <w:t>Visiting Lecturer</w:t>
      </w:r>
      <w:r>
        <w:t xml:space="preserve"> | </w:t>
      </w:r>
      <w:r>
        <w:rPr>
          <w:i/>
          <w:color w:val="4B5563"/>
        </w:rPr>
        <w:t>Rajarata University of Sri Lanka | Dec 2025-Present</w:t>
      </w:r>
    </w:p>
    <w:p w14:paraId="7320E948" w14:textId="77777777" w:rsidR="0054430E" w:rsidRDefault="00000000">
      <w:pPr>
        <w:pStyle w:val="ListBullet"/>
        <w:spacing w:after="20" w:line="240" w:lineRule="auto"/>
        <w:ind w:left="259" w:hanging="144"/>
      </w:pPr>
      <w:r>
        <w:t>Teach and support chemistry learning activities with emphasis on clear scientific explanation, quantitative reasoning, and student development.</w:t>
      </w:r>
    </w:p>
    <w:p w14:paraId="50A254E8" w14:textId="77777777" w:rsidR="0054430E" w:rsidRDefault="00000000">
      <w:r>
        <w:br w:type="page"/>
      </w:r>
    </w:p>
    <w:p w14:paraId="7EA03BE4" w14:textId="77777777" w:rsidR="0054430E" w:rsidRDefault="00000000">
      <w:pPr>
        <w:pBdr>
          <w:bottom w:val="single" w:sz="6" w:space="1" w:color="B7C8F7"/>
        </w:pBdr>
        <w:spacing w:before="120" w:after="40"/>
      </w:pPr>
      <w:r>
        <w:rPr>
          <w:b/>
          <w:color w:val="1E40AF"/>
          <w:sz w:val="20"/>
        </w:rPr>
        <w:lastRenderedPageBreak/>
        <w:t>SELECTED PORTFOLIO PROJECTS</w:t>
      </w:r>
    </w:p>
    <w:p w14:paraId="6426A472" w14:textId="77777777" w:rsidR="0054430E" w:rsidRDefault="00000000">
      <w:pPr>
        <w:spacing w:before="40" w:after="20" w:line="240" w:lineRule="auto"/>
      </w:pPr>
      <w:r>
        <w:rPr>
          <w:b/>
          <w:color w:val="1E40AF"/>
        </w:rPr>
        <w:t>chemistry-analysis-tools</w:t>
      </w:r>
      <w:r>
        <w:t xml:space="preserve"> - Public GitHub repository with chemistry utilities and MD-analysis scaffold scripts for radial density, radius-shell counts, and orientation metrics.</w:t>
      </w:r>
    </w:p>
    <w:p w14:paraId="397F84C1" w14:textId="77777777" w:rsidR="0054430E" w:rsidRDefault="00000000">
      <w:pPr>
        <w:spacing w:before="40" w:after="20" w:line="240" w:lineRule="auto"/>
      </w:pPr>
      <w:r>
        <w:rPr>
          <w:b/>
          <w:color w:val="1E40AF"/>
        </w:rPr>
        <w:t>polymer-tool</w:t>
      </w:r>
      <w:r>
        <w:t xml:space="preserve"> - PLGA-first model-preparation workflow for chain construction, nanoparticle seed packing, packing assessment, provenance, and downstream handoff bundles.</w:t>
      </w:r>
    </w:p>
    <w:p w14:paraId="6C14A3B2" w14:textId="77777777" w:rsidR="0054430E" w:rsidRDefault="00000000">
      <w:pPr>
        <w:spacing w:before="40" w:after="20" w:line="240" w:lineRule="auto"/>
      </w:pPr>
      <w:r>
        <w:rPr>
          <w:b/>
          <w:color w:val="1E40AF"/>
        </w:rPr>
        <w:t>qctddft</w:t>
      </w:r>
      <w:r>
        <w:t xml:space="preserve"> - Command-line toolkit for Q-Chem TDDFT post-processing, broadened spectra, spectral-region assignment, and representative-structure clustering.</w:t>
      </w:r>
    </w:p>
    <w:p w14:paraId="10BED801" w14:textId="77777777" w:rsidR="0054430E" w:rsidRDefault="00000000">
      <w:pPr>
        <w:pBdr>
          <w:bottom w:val="single" w:sz="6" w:space="1" w:color="B7C8F7"/>
        </w:pBdr>
        <w:spacing w:before="120" w:after="40"/>
      </w:pPr>
      <w:r>
        <w:rPr>
          <w:b/>
          <w:color w:val="1E40AF"/>
          <w:sz w:val="20"/>
        </w:rPr>
        <w:t>SELECTED TECHNICAL EVIDENCE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54430E" w14:paraId="6FE266C6" w14:textId="77777777">
        <w:trPr>
          <w:jc w:val="center"/>
        </w:trPr>
        <w:tc>
          <w:tcPr>
            <w:tcW w:w="5328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F3FF"/>
          </w:tcPr>
          <w:p w14:paraId="04715118" w14:textId="77777777" w:rsidR="0054430E" w:rsidRDefault="00000000">
            <w:pPr>
              <w:spacing w:after="20" w:line="240" w:lineRule="auto"/>
            </w:pPr>
            <w:r>
              <w:rPr>
                <w:b/>
                <w:color w:val="1E40AF"/>
                <w:sz w:val="16"/>
              </w:rPr>
              <w:t>PLGA/IL nanoparticle simulations</w:t>
            </w:r>
          </w:p>
        </w:tc>
        <w:tc>
          <w:tcPr>
            <w:tcW w:w="5328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14:paraId="0A40B813" w14:textId="77777777" w:rsidR="0054430E" w:rsidRDefault="00000000">
            <w:pPr>
              <w:spacing w:after="20" w:line="240" w:lineRule="auto"/>
            </w:pPr>
            <w:r>
              <w:rPr>
                <w:sz w:val="16"/>
              </w:rPr>
              <w:t>Designed and analyzed atomistic MD workflows for polymer mass-envelope metrics, water displacement, ion localization, and interfacial orientation.</w:t>
            </w:r>
          </w:p>
        </w:tc>
      </w:tr>
      <w:tr w:rsidR="0054430E" w14:paraId="1587BFBA" w14:textId="77777777">
        <w:trPr>
          <w:jc w:val="center"/>
        </w:trPr>
        <w:tc>
          <w:tcPr>
            <w:tcW w:w="5328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F3FF"/>
          </w:tcPr>
          <w:p w14:paraId="5B8DAAC5" w14:textId="77777777" w:rsidR="0054430E" w:rsidRDefault="00000000">
            <w:pPr>
              <w:spacing w:after="20" w:line="240" w:lineRule="auto"/>
            </w:pPr>
            <w:r>
              <w:rPr>
                <w:b/>
                <w:color w:val="1E40AF"/>
                <w:sz w:val="16"/>
              </w:rPr>
              <w:t>Research computing support</w:t>
            </w:r>
          </w:p>
        </w:tc>
        <w:tc>
          <w:tcPr>
            <w:tcW w:w="5328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14:paraId="64DD36AF" w14:textId="77777777" w:rsidR="0054430E" w:rsidRDefault="00000000">
            <w:pPr>
              <w:spacing w:after="20" w:line="240" w:lineRule="auto"/>
            </w:pPr>
            <w:r>
              <w:rPr>
                <w:sz w:val="16"/>
              </w:rPr>
              <w:t>Configured and troubleshot Slurm/GPU workflows, scientific Python environments, GROMACS/OpenMM execution, and multi-user cluster access.</w:t>
            </w:r>
          </w:p>
        </w:tc>
      </w:tr>
      <w:tr w:rsidR="0054430E" w14:paraId="6CBC5965" w14:textId="77777777">
        <w:trPr>
          <w:jc w:val="center"/>
        </w:trPr>
        <w:tc>
          <w:tcPr>
            <w:tcW w:w="5328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F3FF"/>
          </w:tcPr>
          <w:p w14:paraId="13D3087B" w14:textId="77777777" w:rsidR="0054430E" w:rsidRDefault="00000000">
            <w:pPr>
              <w:spacing w:after="20" w:line="240" w:lineRule="auto"/>
            </w:pPr>
            <w:r>
              <w:rPr>
                <w:b/>
                <w:color w:val="1E40AF"/>
                <w:sz w:val="16"/>
              </w:rPr>
              <w:t>Scientific communication</w:t>
            </w:r>
          </w:p>
        </w:tc>
        <w:tc>
          <w:tcPr>
            <w:tcW w:w="5328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14:paraId="21F91C38" w14:textId="77777777" w:rsidR="0054430E" w:rsidRDefault="00000000">
            <w:pPr>
              <w:spacing w:after="20" w:line="240" w:lineRule="auto"/>
            </w:pPr>
            <w:r>
              <w:rPr>
                <w:sz w:val="16"/>
              </w:rPr>
              <w:t>Prepared manuscript-oriented figures, graphical abstracts, cover letters, poster materials, and research explanations for computational chemistry audiences.</w:t>
            </w:r>
          </w:p>
        </w:tc>
      </w:tr>
      <w:tr w:rsidR="0054430E" w14:paraId="7ECC98D6" w14:textId="77777777">
        <w:trPr>
          <w:jc w:val="center"/>
        </w:trPr>
        <w:tc>
          <w:tcPr>
            <w:tcW w:w="5328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F3FF"/>
          </w:tcPr>
          <w:p w14:paraId="10BE7BB8" w14:textId="77777777" w:rsidR="0054430E" w:rsidRDefault="00000000">
            <w:pPr>
              <w:spacing w:after="20" w:line="240" w:lineRule="auto"/>
            </w:pPr>
            <w:r>
              <w:rPr>
                <w:b/>
                <w:color w:val="1E40AF"/>
                <w:sz w:val="16"/>
              </w:rPr>
              <w:t>Public software practice</w:t>
            </w:r>
          </w:p>
        </w:tc>
        <w:tc>
          <w:tcPr>
            <w:tcW w:w="5328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14:paraId="769CF76A" w14:textId="77777777" w:rsidR="0054430E" w:rsidRDefault="00000000">
            <w:pPr>
              <w:spacing w:after="20" w:line="240" w:lineRule="auto"/>
            </w:pPr>
            <w:r>
              <w:rPr>
                <w:sz w:val="16"/>
              </w:rPr>
              <w:t>Maintains GitHub repositories with READMEs, reproducibility notes, data-policy boundaries, and portfolio-ready scientific code structure.</w:t>
            </w:r>
          </w:p>
        </w:tc>
      </w:tr>
    </w:tbl>
    <w:p w14:paraId="0A104959" w14:textId="77777777" w:rsidR="0054430E" w:rsidRDefault="00000000">
      <w:pPr>
        <w:pBdr>
          <w:bottom w:val="single" w:sz="6" w:space="1" w:color="B7C8F7"/>
        </w:pBdr>
        <w:spacing w:before="120" w:after="40"/>
      </w:pPr>
      <w:r>
        <w:rPr>
          <w:b/>
          <w:color w:val="1E40AF"/>
          <w:sz w:val="20"/>
        </w:rPr>
        <w:t>EDUCATION</w:t>
      </w:r>
    </w:p>
    <w:p w14:paraId="2DDA9BB2" w14:textId="77777777" w:rsidR="0054430E" w:rsidRDefault="00000000">
      <w:pPr>
        <w:spacing w:before="30" w:after="0" w:line="240" w:lineRule="auto"/>
      </w:pPr>
      <w:r>
        <w:rPr>
          <w:b/>
        </w:rPr>
        <w:t>Ph.D., Computational Chemistry</w:t>
      </w:r>
      <w:r>
        <w:t xml:space="preserve"> | Mississippi State University | Jan 2020-Dec 2025 | Dissertation: Computational modeling of environment-driven molecular interactions in biological systems</w:t>
      </w:r>
    </w:p>
    <w:p w14:paraId="3693D6A1" w14:textId="77777777" w:rsidR="0054430E" w:rsidRDefault="00000000">
      <w:pPr>
        <w:spacing w:before="30" w:after="0" w:line="240" w:lineRule="auto"/>
      </w:pPr>
      <w:r>
        <w:rPr>
          <w:b/>
        </w:rPr>
        <w:t>M.Phil., Chemistry</w:t>
      </w:r>
      <w:r>
        <w:t xml:space="preserve"> | University of Colombo, Sri Lanka | Jan 2018-Dec 2019</w:t>
      </w:r>
    </w:p>
    <w:p w14:paraId="609DA598" w14:textId="77777777" w:rsidR="0054430E" w:rsidRDefault="00000000">
      <w:pPr>
        <w:spacing w:before="30" w:after="0" w:line="240" w:lineRule="auto"/>
      </w:pPr>
      <w:r>
        <w:rPr>
          <w:b/>
        </w:rPr>
        <w:t>B.Sc., Chemistry</w:t>
      </w:r>
      <w:r>
        <w:t xml:space="preserve"> | Institute of Chemistry Ceylon, Sri Lanka | Jan 2014-Dec 2017</w:t>
      </w:r>
    </w:p>
    <w:p w14:paraId="1AE6A086" w14:textId="77777777" w:rsidR="0054430E" w:rsidRDefault="00000000">
      <w:pPr>
        <w:pBdr>
          <w:bottom w:val="single" w:sz="6" w:space="1" w:color="B7C8F7"/>
        </w:pBdr>
        <w:spacing w:before="120" w:after="40"/>
      </w:pPr>
      <w:r>
        <w:rPr>
          <w:b/>
          <w:color w:val="1E40AF"/>
          <w:sz w:val="20"/>
        </w:rPr>
        <w:t>SELECTED PUBLICATIONS AND PRESENTATIONS</w:t>
      </w:r>
    </w:p>
    <w:p w14:paraId="1CA8E22A" w14:textId="77777777" w:rsidR="0054430E" w:rsidRDefault="00000000">
      <w:pPr>
        <w:pStyle w:val="ListBullet"/>
        <w:spacing w:after="20" w:line="240" w:lineRule="auto"/>
        <w:ind w:left="259" w:hanging="144"/>
      </w:pPr>
      <w:r>
        <w:t>"Computational Modeling to Understand the Interaction of TMPyP4 with a G-Quadruplex," Journal of Biomolecular Structure and Dynamics, 2025.</w:t>
      </w:r>
    </w:p>
    <w:p w14:paraId="15F9228D" w14:textId="77777777" w:rsidR="0054430E" w:rsidRDefault="00000000">
      <w:pPr>
        <w:pStyle w:val="ListBullet"/>
        <w:spacing w:after="20" w:line="240" w:lineRule="auto"/>
        <w:ind w:left="259" w:hanging="144"/>
      </w:pPr>
      <w:r>
        <w:t>"An All-Atom Model of the Human Cardiac Sodium Channel in a Lipid Bilayer," Scientific Reports, 2024.</w:t>
      </w:r>
    </w:p>
    <w:p w14:paraId="11AF4508" w14:textId="77777777" w:rsidR="0054430E" w:rsidRDefault="00000000">
      <w:pPr>
        <w:pStyle w:val="ListBullet"/>
        <w:spacing w:after="20" w:line="240" w:lineRule="auto"/>
        <w:ind w:left="259" w:hanging="144"/>
      </w:pPr>
      <w:r>
        <w:t>Accepted poster: "Multiscale molecular simulations of ionic-liquid-modified PLGA nanoparticles for controlled medicine load and release," ACS Fall 2026, MEDI Division.</w:t>
      </w:r>
    </w:p>
    <w:p w14:paraId="0BF7F42A" w14:textId="77777777" w:rsidR="0054430E" w:rsidRDefault="00000000">
      <w:pPr>
        <w:pBdr>
          <w:bottom w:val="single" w:sz="6" w:space="1" w:color="B7C8F7"/>
        </w:pBdr>
        <w:spacing w:before="120" w:after="40"/>
      </w:pPr>
      <w:r>
        <w:rPr>
          <w:b/>
          <w:color w:val="1E40AF"/>
          <w:sz w:val="20"/>
        </w:rPr>
        <w:t>TARGET ROLES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54430E" w14:paraId="3B3E27CC" w14:textId="77777777">
        <w:trPr>
          <w:jc w:val="center"/>
        </w:trPr>
        <w:tc>
          <w:tcPr>
            <w:tcW w:w="5328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F3FF"/>
          </w:tcPr>
          <w:p w14:paraId="425EA1D6" w14:textId="77777777" w:rsidR="0054430E" w:rsidRDefault="00000000">
            <w:pPr>
              <w:spacing w:after="20" w:line="240" w:lineRule="auto"/>
            </w:pPr>
            <w:r>
              <w:rPr>
                <w:b/>
                <w:color w:val="1E40AF"/>
                <w:sz w:val="16"/>
              </w:rPr>
              <w:t>Computational chemistry / molecular modeling</w:t>
            </w:r>
          </w:p>
        </w:tc>
        <w:tc>
          <w:tcPr>
            <w:tcW w:w="5328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14:paraId="43735985" w14:textId="77777777" w:rsidR="0054430E" w:rsidRDefault="00000000">
            <w:pPr>
              <w:spacing w:after="20" w:line="240" w:lineRule="auto"/>
            </w:pPr>
            <w:r>
              <w:rPr>
                <w:sz w:val="16"/>
              </w:rPr>
              <w:t>Computational Chemist, Molecular Modeling Scientist, Postdoctoral Scientist, Modeling Scientist, Drug Delivery Modeling Scientist</w:t>
            </w:r>
          </w:p>
        </w:tc>
      </w:tr>
      <w:tr w:rsidR="0054430E" w14:paraId="41778A2D" w14:textId="77777777">
        <w:trPr>
          <w:jc w:val="center"/>
        </w:trPr>
        <w:tc>
          <w:tcPr>
            <w:tcW w:w="5328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F3FF"/>
          </w:tcPr>
          <w:p w14:paraId="5A8986D6" w14:textId="77777777" w:rsidR="0054430E" w:rsidRDefault="00000000">
            <w:pPr>
              <w:spacing w:after="20" w:line="240" w:lineRule="auto"/>
            </w:pPr>
            <w:r>
              <w:rPr>
                <w:b/>
                <w:color w:val="1E40AF"/>
                <w:sz w:val="16"/>
              </w:rPr>
              <w:t>Scientific computing / HPC</w:t>
            </w:r>
          </w:p>
        </w:tc>
        <w:tc>
          <w:tcPr>
            <w:tcW w:w="5328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14:paraId="6906B5C1" w14:textId="77777777" w:rsidR="0054430E" w:rsidRDefault="00000000">
            <w:pPr>
              <w:spacing w:after="20" w:line="240" w:lineRule="auto"/>
            </w:pPr>
            <w:r>
              <w:rPr>
                <w:sz w:val="16"/>
              </w:rPr>
              <w:t>Scientific Computing Specialist, Research Computing Specialist, HPC Applications Scientist, Computational Research Scientist</w:t>
            </w:r>
          </w:p>
        </w:tc>
      </w:tr>
    </w:tbl>
    <w:p w14:paraId="21FCAAC1" w14:textId="77777777" w:rsidR="001B058C" w:rsidRDefault="001B058C"/>
    <w:sectPr w:rsidR="001B058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6302007">
    <w:abstractNumId w:val="8"/>
  </w:num>
  <w:num w:numId="2" w16cid:durableId="502401048">
    <w:abstractNumId w:val="6"/>
  </w:num>
  <w:num w:numId="3" w16cid:durableId="787773897">
    <w:abstractNumId w:val="5"/>
  </w:num>
  <w:num w:numId="4" w16cid:durableId="1345278327">
    <w:abstractNumId w:val="4"/>
  </w:num>
  <w:num w:numId="5" w16cid:durableId="919557177">
    <w:abstractNumId w:val="7"/>
  </w:num>
  <w:num w:numId="6" w16cid:durableId="1421222373">
    <w:abstractNumId w:val="3"/>
  </w:num>
  <w:num w:numId="7" w16cid:durableId="1603217893">
    <w:abstractNumId w:val="2"/>
  </w:num>
  <w:num w:numId="8" w16cid:durableId="324165780">
    <w:abstractNumId w:val="1"/>
  </w:num>
  <w:num w:numId="9" w16cid:durableId="1500342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7DE"/>
    <w:rsid w:val="00030200"/>
    <w:rsid w:val="00034616"/>
    <w:rsid w:val="0006063C"/>
    <w:rsid w:val="0015074B"/>
    <w:rsid w:val="001B058C"/>
    <w:rsid w:val="0029639D"/>
    <w:rsid w:val="00326F90"/>
    <w:rsid w:val="0054430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2731BF"/>
  <w14:defaultImageDpi w14:val="300"/>
  <w15:docId w15:val="{4F1DC351-329C-4526-B14B-9E1BA56F5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color w:val="1B2230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869</Words>
  <Characters>4958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Liyanage, Senal</cp:lastModifiedBy>
  <cp:revision>2</cp:revision>
  <dcterms:created xsi:type="dcterms:W3CDTF">2013-12-23T23:15:00Z</dcterms:created>
  <dcterms:modified xsi:type="dcterms:W3CDTF">2026-06-20T18:46:00Z</dcterms:modified>
  <cp:category/>
</cp:coreProperties>
</file>