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E93C0" w14:textId="73D764EA" w:rsidR="0075445D" w:rsidRDefault="0075445D" w:rsidP="0075445D">
      <w:pPr>
        <w:rPr>
          <w:b/>
          <w:bCs/>
        </w:rPr>
      </w:pPr>
      <w:r w:rsidRPr="0075445D">
        <w:rPr>
          <w:b/>
          <w:bCs/>
        </w:rPr>
        <w:t>11.15 Why do mechanical and physical properties depend on the density of PM parts? Explain with appropriate sketches.</w:t>
      </w:r>
    </w:p>
    <w:p w14:paraId="0171FBDC" w14:textId="65CCD0C0" w:rsidR="00D97C47" w:rsidRDefault="0007310F" w:rsidP="00D97C47">
      <w:r>
        <w:rPr>
          <w:noProof/>
        </w:rPr>
        <w:drawing>
          <wp:anchor distT="0" distB="0" distL="114300" distR="114300" simplePos="0" relativeHeight="251658240" behindDoc="0" locked="0" layoutInCell="1" allowOverlap="1" wp14:anchorId="5C07AE7C" wp14:editId="03596694">
            <wp:simplePos x="0" y="0"/>
            <wp:positionH relativeFrom="margin">
              <wp:align>right</wp:align>
            </wp:positionH>
            <wp:positionV relativeFrom="paragraph">
              <wp:posOffset>793018</wp:posOffset>
            </wp:positionV>
            <wp:extent cx="5943600" cy="301371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7C47" w:rsidRPr="00D97C47">
        <w:t>This is because, the higher the density, the higher the amount of solid material in the same volume, hence the greater the part's resistance to external forces.</w:t>
      </w:r>
      <w:r w:rsidR="00796729">
        <w:t xml:space="preserve"> A </w:t>
      </w:r>
      <w:r w:rsidR="00CE2492">
        <w:t>low-density</w:t>
      </w:r>
      <w:r w:rsidR="00796729">
        <w:t xml:space="preserve"> part would </w:t>
      </w:r>
      <w:r w:rsidR="00CC20E0">
        <w:t xml:space="preserve">have larger pores and lower grain interconnectivity while a </w:t>
      </w:r>
      <w:r w:rsidR="00557C02">
        <w:t>high</w:t>
      </w:r>
      <w:r w:rsidR="00592A7E">
        <w:t>-</w:t>
      </w:r>
      <w:r w:rsidR="00557C02">
        <w:t xml:space="preserve">density part would have </w:t>
      </w:r>
      <w:r w:rsidR="00293683">
        <w:t>smaller pores and higher grain interconnectivity.</w:t>
      </w:r>
    </w:p>
    <w:p w14:paraId="4C492E61" w14:textId="4FC3FCC1" w:rsidR="00D97C47" w:rsidRDefault="003D3CE6" w:rsidP="003D3CE6">
      <w:pPr>
        <w:rPr>
          <w:b/>
          <w:bCs/>
        </w:rPr>
      </w:pPr>
      <w:r w:rsidRPr="003D3CE6">
        <w:rPr>
          <w:b/>
          <w:bCs/>
        </w:rPr>
        <w:t xml:space="preserve">11.75 Derive an expression </w:t>
      </w:r>
      <w:proofErr w:type="gramStart"/>
      <w:r w:rsidRPr="003D3CE6">
        <w:rPr>
          <w:b/>
          <w:bCs/>
        </w:rPr>
        <w:t>similar to</w:t>
      </w:r>
      <w:proofErr w:type="gramEnd"/>
      <w:r w:rsidRPr="003D3CE6">
        <w:rPr>
          <w:b/>
          <w:bCs/>
        </w:rPr>
        <w:t xml:space="preserve"> Eq. (11.2) for compaction in a square die with dimensions a by a.</w:t>
      </w:r>
    </w:p>
    <w:p w14:paraId="431AE61D" w14:textId="3604679F" w:rsidR="0079059C" w:rsidRDefault="00F86DDA" w:rsidP="00D97C47">
      <w:r>
        <w:rPr>
          <w:noProof/>
        </w:rPr>
        <w:drawing>
          <wp:inline distT="0" distB="0" distL="0" distR="0" wp14:anchorId="70DA8EF5" wp14:editId="0D12C96E">
            <wp:extent cx="2526030" cy="1659890"/>
            <wp:effectExtent l="0" t="0" r="7620" b="0"/>
            <wp:docPr id="1463375747" name="Picture 1463375747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375747" name="Picture 2" descr="Diagram, engineering drawing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767" cy="166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BC8B0" w14:textId="555E6DE0" w:rsidR="00CC64E8" w:rsidRDefault="00CC64E8" w:rsidP="00D97C47">
      <w:r w:rsidRPr="00C74CF0">
        <w:t>Balancing the vertical forces acting on this element,</w:t>
      </w:r>
    </w:p>
    <w:p w14:paraId="7A257046" w14:textId="0EE3C378" w:rsidR="00C74CF0" w:rsidRPr="005B4F95" w:rsidRDefault="005B4F95" w:rsidP="00D97C4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Area of square=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2D97944" w14:textId="7CA2256B" w:rsidR="005B4F95" w:rsidRPr="002C5D66" w:rsidRDefault="00000000" w:rsidP="005B4F9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a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μ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dx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14:paraId="582DFBEE" w14:textId="38DD74CF" w:rsidR="002C5D66" w:rsidRPr="005B4F95" w:rsidRDefault="002C5D66" w:rsidP="005B4F95">
      <w:pPr>
        <w:rPr>
          <w:rFonts w:eastAsiaTheme="minorEastAsia"/>
        </w:rPr>
      </w:pPr>
      <w:r>
        <w:t>which can be simplified to</w:t>
      </w:r>
      <w:r w:rsidR="000B50A3">
        <w:t>:</w:t>
      </w:r>
    </w:p>
    <w:p w14:paraId="7C70D682" w14:textId="4132A924" w:rsidR="002C5D66" w:rsidRPr="005813BB" w:rsidRDefault="002C5D66" w:rsidP="002C5D6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-4</m:t>
          </m:r>
          <m:r>
            <w:rPr>
              <w:rFonts w:ascii="Cambria Math" w:eastAsiaTheme="minorEastAsia" w:hAnsi="Cambria Math"/>
            </w:rPr>
            <m:t>μ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dx=0</m:t>
          </m:r>
        </m:oMath>
      </m:oMathPara>
    </w:p>
    <w:p w14:paraId="41D87ED7" w14:textId="1F75B053" w:rsidR="005813BB" w:rsidRPr="002C5D66" w:rsidRDefault="005813BB" w:rsidP="002C5D66">
      <w:pPr>
        <w:rPr>
          <w:rFonts w:eastAsiaTheme="minorEastAsia"/>
        </w:rPr>
      </w:pPr>
      <w:r>
        <w:lastRenderedPageBreak/>
        <w:t xml:space="preserve">This results in one equation, but two unknowns (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t xml:space="preserve">). At this point, a factor </w:t>
      </w:r>
      <w:r>
        <w:rPr>
          <w:rStyle w:val="HTMLVariable"/>
        </w:rPr>
        <w:t>k</w:t>
      </w:r>
      <w:r>
        <w:t xml:space="preserve"> is introduced, which is a measure of the interparticle friction during compaction:</w:t>
      </w:r>
    </w:p>
    <w:p w14:paraId="5FD690B3" w14:textId="5C7A2AAF" w:rsidR="009F5281" w:rsidRPr="005813BB" w:rsidRDefault="00000000" w:rsidP="009F528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14:paraId="1F8D82A3" w14:textId="512451D4" w:rsidR="005B4F95" w:rsidRDefault="005564C9" w:rsidP="00D97C47">
      <w:pPr>
        <w:rPr>
          <w:rFonts w:eastAsiaTheme="minorEastAsia"/>
        </w:rPr>
      </w:pPr>
      <w:r w:rsidRPr="005564C9">
        <w:rPr>
          <w:rFonts w:eastAsiaTheme="minorEastAsia"/>
        </w:rPr>
        <w:t>If there is no friction between the particles,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 = 1</m:t>
        </m:r>
      </m:oMath>
      <w:r w:rsidRPr="005564C9">
        <w:rPr>
          <w:rFonts w:eastAsiaTheme="minorEastAsia"/>
        </w:rPr>
        <w:t xml:space="preserve"> , the powder behaves like a fluid, and thus</w:t>
      </w:r>
      <w:r w:rsidR="005E269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5564C9">
        <w:rPr>
          <w:rFonts w:eastAsiaTheme="minorEastAsia"/>
        </w:rPr>
        <w:t>, signif</w:t>
      </w:r>
      <w:r w:rsidR="00A01EF1">
        <w:rPr>
          <w:rFonts w:eastAsiaTheme="minorEastAsia"/>
        </w:rPr>
        <w:t>ying</w:t>
      </w:r>
      <w:r w:rsidRPr="005564C9">
        <w:rPr>
          <w:rFonts w:eastAsiaTheme="minorEastAsia"/>
        </w:rPr>
        <w:t xml:space="preserve"> a state of hydrostatic pressure. Using this expression yields</w:t>
      </w:r>
    </w:p>
    <w:p w14:paraId="173FE17F" w14:textId="2929073E" w:rsidR="001229BB" w:rsidRPr="00CF07C2" w:rsidRDefault="001229BB" w:rsidP="001229B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>μk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dx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7D97D582" w14:textId="5C04A291" w:rsidR="00CF07C2" w:rsidRPr="00153554" w:rsidRDefault="00CF07C2" w:rsidP="001229BB">
      <w:pPr>
        <w:rPr>
          <w:rFonts w:eastAsiaTheme="minorEastAsia"/>
        </w:rPr>
      </w:pPr>
      <w:r>
        <w:rPr>
          <w:rFonts w:eastAsiaTheme="minorEastAsia"/>
        </w:rPr>
        <w:t>Integrate both side</w:t>
      </w:r>
      <w:r w:rsidR="0016217E">
        <w:rPr>
          <w:rFonts w:eastAsiaTheme="minorEastAsia"/>
        </w:rPr>
        <w:t>s and</w:t>
      </w:r>
      <w:r w:rsidR="00AF5630">
        <w:rPr>
          <w:rFonts w:eastAsiaTheme="minorEastAsia"/>
        </w:rPr>
        <w:t xml:space="preserve"> set </w:t>
      </w:r>
      <w:r w:rsidR="00AF5630" w:rsidRPr="00AF5630">
        <w:rPr>
          <w:rFonts w:eastAsiaTheme="minorEastAsia"/>
        </w:rPr>
        <w:t xml:space="preserve">the boundary condition in this case </w:t>
      </w:r>
      <w:r w:rsidR="000B50A3" w:rsidRPr="00AF5630">
        <w:rPr>
          <w:rFonts w:eastAsiaTheme="minorEastAsia"/>
        </w:rPr>
        <w:t>is when</w:t>
      </w:r>
      <w:r w:rsidR="00AF5630" w:rsidRPr="00AF563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EA2850">
        <w:rPr>
          <w:rFonts w:eastAsiaTheme="minorEastAsia"/>
        </w:rPr>
        <w:t xml:space="preserve"> when </w:t>
      </w:r>
      <m:oMath>
        <m:r>
          <w:rPr>
            <w:rFonts w:ascii="Cambria Math" w:eastAsiaTheme="minorEastAsia" w:hAnsi="Cambria Math"/>
          </w:rPr>
          <m:t xml:space="preserve">x = </m:t>
        </m:r>
        <m:r>
          <w:rPr>
            <w:rFonts w:ascii="Cambria Math" w:hAnsi="Cambria Math"/>
          </w:rPr>
          <m:t>0</m:t>
        </m:r>
      </m:oMath>
      <w:r w:rsidR="00AF5630" w:rsidRPr="00AF5630">
        <w:rPr>
          <w:rFonts w:eastAsiaTheme="minorEastAsia"/>
        </w:rPr>
        <w:t>:</w:t>
      </w:r>
    </w:p>
    <w:p w14:paraId="6E520389" w14:textId="6C4A3F6E" w:rsidR="00153554" w:rsidRPr="00DF62A5" w:rsidRDefault="00000000" w:rsidP="00153554">
      <w:pPr>
        <w:rPr>
          <w:rFonts w:eastAsiaTheme="minorEastAsia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  <w:sz w:val="24"/>
              <w:szCs w:val="24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μk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den>
              </m:f>
            </m:e>
          </m:nary>
        </m:oMath>
      </m:oMathPara>
    </w:p>
    <w:p w14:paraId="610751E4" w14:textId="45824E4A" w:rsidR="00363B28" w:rsidRPr="00690F3A" w:rsidRDefault="00000000" w:rsidP="00DF62A5">
      <w:pPr>
        <w:ind w:left="1440" w:firstLine="720"/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b>
            </m:sSub>
          </m:e>
        </m:func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>C</m:t>
        </m:r>
        <m:r>
          <w:rPr>
            <w:rFonts w:ascii="Cambria Math" w:hAnsi="Cambria Math"/>
            <w:sz w:val="24"/>
            <w:szCs w:val="24"/>
          </w:rPr>
          <m:t>=-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μkx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a</m:t>
            </m:r>
          </m:den>
        </m:f>
        <m:r>
          <w:rPr>
            <w:rFonts w:ascii="Cambria Math" w:hAnsi="Cambria Math"/>
          </w:rPr>
          <m:t xml:space="preserve"> </m:t>
        </m:r>
      </m:oMath>
      <w:r w:rsidR="00DF62A5">
        <w:rPr>
          <w:rFonts w:eastAsiaTheme="minorEastAsia"/>
        </w:rPr>
        <w:tab/>
      </w:r>
      <w:r w:rsidR="00DF62A5">
        <w:rPr>
          <w:rFonts w:eastAsiaTheme="minorEastAsia"/>
        </w:rPr>
        <w:tab/>
      </w:r>
      <w:r w:rsidR="00DF62A5">
        <w:rPr>
          <w:rFonts w:eastAsiaTheme="minorEastAsia"/>
        </w:rPr>
        <w:tab/>
        <w:t>eqn</w:t>
      </w:r>
      <w:r w:rsidR="008B3B26">
        <w:rPr>
          <w:rFonts w:eastAsiaTheme="minorEastAsia"/>
        </w:rPr>
        <w:t xml:space="preserve">. </w:t>
      </w:r>
      <w:r w:rsidR="00DF62A5">
        <w:rPr>
          <w:rFonts w:eastAsiaTheme="minorEastAsia"/>
        </w:rPr>
        <w:t>(1)</w:t>
      </w:r>
    </w:p>
    <w:p w14:paraId="2FBCD76D" w14:textId="62C29C32" w:rsidR="00C204D1" w:rsidRDefault="00FC0E4B" w:rsidP="001263E4">
      <w:pPr>
        <w:rPr>
          <w:rFonts w:eastAsiaTheme="minorEastAsia"/>
        </w:rPr>
      </w:pPr>
      <w:r>
        <w:rPr>
          <w:rFonts w:eastAsiaTheme="minorEastAsia"/>
        </w:rPr>
        <w:t>Solving for C;</w:t>
      </w:r>
      <w:r>
        <w:rPr>
          <w:rFonts w:eastAsiaTheme="minorEastAsia"/>
        </w:rPr>
        <w:br/>
      </w:r>
    </w:p>
    <w:p w14:paraId="684E03DD" w14:textId="22D8469A" w:rsidR="00C204D1" w:rsidRDefault="00000000" w:rsidP="001263E4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C204D1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 xml:space="preserve"> = </m:t>
        </m:r>
        <m:r>
          <w:rPr>
            <w:rFonts w:ascii="Cambria Math" w:hAnsi="Cambria Math"/>
          </w:rPr>
          <m:t>0</m:t>
        </m:r>
      </m:oMath>
    </w:p>
    <w:p w14:paraId="6CDAD09D" w14:textId="5C840508" w:rsidR="001263E4" w:rsidRPr="004A7929" w:rsidRDefault="00000000" w:rsidP="001263E4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=0</m:t>
          </m:r>
        </m:oMath>
      </m:oMathPara>
    </w:p>
    <w:p w14:paraId="37F21745" w14:textId="7E2B9643" w:rsidR="004A7929" w:rsidRPr="00B65C1F" w:rsidRDefault="00000000" w:rsidP="004A7929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e>
          </m:func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 xml:space="preserve"> (C is a</m:t>
          </m:r>
          <m:r>
            <w:rPr>
              <w:rFonts w:ascii="Cambria Math" w:hAnsi="Cambria Math"/>
            </w:rPr>
            <m:t xml:space="preserve"> constant so the </m:t>
          </m:r>
          <m:r>
            <w:rPr>
              <w:rFonts w:ascii="Cambria Math" w:hAnsi="Cambria Math"/>
            </w:rPr>
            <m:t>"</m:t>
          </m:r>
          <m:r>
            <m:rPr>
              <m:nor/>
            </m:rPr>
            <w:rPr>
              <w:rFonts w:ascii="Cambria Math" w:hAnsi="Cambria Math"/>
            </w:rPr>
            <m:t>-</m:t>
          </m:r>
          <w:proofErr w:type="spellStart"/>
          <m:r>
            <m:rPr>
              <m:nor/>
            </m:rPr>
            <w:rPr>
              <w:rFonts w:ascii="Cambria Math" w:hAnsi="Cambria Math"/>
            </w:rPr>
            <m:t>ve</m:t>
          </m:r>
          <w:proofErr w:type="spellEnd"/>
          <m:r>
            <m:rPr>
              <m:nor/>
            </m:rPr>
            <w:rPr>
              <w:rFonts w:ascii="Cambria Math" w:hAnsi="Cambria Math"/>
            </w:rPr>
            <m:t xml:space="preserve">" </m:t>
          </m:r>
          <m:r>
            <w:rPr>
              <w:rFonts w:ascii="Cambria Math" w:hAnsi="Cambria Math"/>
            </w:rPr>
            <m:t>can be</m:t>
          </m:r>
          <m:r>
            <w:rPr>
              <w:rFonts w:ascii="Cambria Math" w:hAnsi="Cambria Math"/>
            </w:rPr>
            <m:t xml:space="preserve"> dropped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154284BE" w14:textId="5FA75953" w:rsidR="00B65C1F" w:rsidRPr="00DF62A5" w:rsidRDefault="00000000" w:rsidP="00B65C1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e>
              </m:func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</m:oMath>
      </m:oMathPara>
    </w:p>
    <w:p w14:paraId="7D0F61C5" w14:textId="2DD5FDEA" w:rsidR="00DF62A5" w:rsidRPr="001159BC" w:rsidRDefault="00000000" w:rsidP="00DF62A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</m:oMath>
      </m:oMathPara>
    </w:p>
    <w:p w14:paraId="12024B4C" w14:textId="074CA005" w:rsidR="00DF62A5" w:rsidRPr="001159BC" w:rsidRDefault="008B3B26" w:rsidP="00B65C1F">
      <w:pPr>
        <w:rPr>
          <w:rFonts w:eastAsiaTheme="minorEastAsia"/>
        </w:rPr>
      </w:pPr>
      <w:r>
        <w:rPr>
          <w:rFonts w:eastAsiaTheme="minorEastAsia"/>
        </w:rPr>
        <w:t>From eqn. (1)</w:t>
      </w:r>
    </w:p>
    <w:p w14:paraId="37C4F7E1" w14:textId="77777777" w:rsidR="001159BC" w:rsidRPr="00FC0E4B" w:rsidRDefault="00000000" w:rsidP="001159BC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fun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>μkx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</m:t>
          </m:r>
        </m:oMath>
      </m:oMathPara>
    </w:p>
    <w:p w14:paraId="1A663607" w14:textId="5154F29B" w:rsidR="001159BC" w:rsidRPr="007F7BFD" w:rsidRDefault="00000000" w:rsidP="001159B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func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eastAsiaTheme="minorEastAsia" w:hAnsi="Cambria Math"/>
                    </w:rPr>
                    <m:t>μkx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</m:oMath>
      </m:oMathPara>
    </w:p>
    <w:p w14:paraId="5EB60DFF" w14:textId="75E3028C" w:rsidR="007F7BFD" w:rsidRPr="00A12559" w:rsidRDefault="00000000" w:rsidP="001159B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eastAsiaTheme="minorEastAsia" w:hAnsi="Cambria Math"/>
                    </w:rPr>
                    <m:t>μkx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</m:oMath>
      </m:oMathPara>
    </w:p>
    <w:p w14:paraId="1C528186" w14:textId="15B63D7A" w:rsidR="00A12559" w:rsidRDefault="00A12559" w:rsidP="00A12559">
      <w:pPr>
        <w:rPr>
          <w:rFonts w:eastAsiaTheme="minorEastAsia"/>
        </w:rPr>
      </w:pPr>
      <w:r>
        <w:rPr>
          <w:rFonts w:eastAsiaTheme="minorEastAsia"/>
        </w:rPr>
        <w:t xml:space="preserve">Substitute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 w:rsidR="007F7BFD">
        <w:rPr>
          <w:rFonts w:eastAsiaTheme="minorEastAsia"/>
        </w:rPr>
        <w:t xml:space="preserve"> </w:t>
      </w:r>
      <w:r>
        <w:rPr>
          <w:rFonts w:eastAsiaTheme="minorEastAsia"/>
        </w:rPr>
        <w:t xml:space="preserve"> into eqn.</w:t>
      </w:r>
    </w:p>
    <w:p w14:paraId="6C67B13D" w14:textId="25595E47" w:rsidR="00363B28" w:rsidRPr="003F631A" w:rsidRDefault="00000000" w:rsidP="0015355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eastAsiaTheme="minorEastAsia" w:hAnsi="Cambria Math"/>
                    </w:rPr>
                    <m:t>μkx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</m:oMath>
      </m:oMathPara>
    </w:p>
    <w:p w14:paraId="0744C94E" w14:textId="1E811062" w:rsidR="003F631A" w:rsidRPr="005813BB" w:rsidRDefault="00000000" w:rsidP="003F631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eastAsiaTheme="minorEastAsia" w:hAnsi="Cambria Math"/>
                    </w:rPr>
                    <m:t>μkx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</m:oMath>
      </m:oMathPara>
    </w:p>
    <w:p w14:paraId="58927FFC" w14:textId="77777777" w:rsidR="003F631A" w:rsidRPr="005813BB" w:rsidRDefault="003F631A" w:rsidP="00153554">
      <w:pPr>
        <w:rPr>
          <w:rFonts w:eastAsiaTheme="minorEastAsia"/>
        </w:rPr>
      </w:pPr>
    </w:p>
    <w:p w14:paraId="43AF9F79" w14:textId="3C96A8F0" w:rsidR="00D97C47" w:rsidRDefault="00D97C47" w:rsidP="00D97C47">
      <w:pPr>
        <w:rPr>
          <w:b/>
          <w:bCs/>
        </w:rPr>
      </w:pPr>
      <w:r w:rsidRPr="00D97C47">
        <w:rPr>
          <w:b/>
          <w:bCs/>
        </w:rPr>
        <w:t>11.104 Compare the design considerations for PM products with those for (a) products made by casting and (b) products made by forging. Describe your observations.</w:t>
      </w:r>
    </w:p>
    <w:p w14:paraId="395FEB23" w14:textId="1FFA19C3" w:rsidR="007A59E8" w:rsidRPr="00F8549A" w:rsidRDefault="00160527" w:rsidP="00D97C47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lastRenderedPageBreak/>
        <w:t>Compared with p</w:t>
      </w:r>
      <w:r w:rsidR="005F4147" w:rsidRPr="00F8549A">
        <w:rPr>
          <w:u w:val="single"/>
        </w:rPr>
        <w:t>roducts made by casting</w:t>
      </w:r>
      <w:r w:rsidR="00F8549A" w:rsidRPr="00F8549A">
        <w:rPr>
          <w:u w:val="single"/>
        </w:rPr>
        <w:t>:</w:t>
      </w:r>
    </w:p>
    <w:p w14:paraId="7644BDAA" w14:textId="134C5D5D" w:rsidR="00CD7EE4" w:rsidRDefault="00CD7EE4" w:rsidP="00FC7628">
      <w:pPr>
        <w:pStyle w:val="ListParagraph"/>
        <w:numPr>
          <w:ilvl w:val="1"/>
          <w:numId w:val="2"/>
        </w:numPr>
      </w:pPr>
      <w:r>
        <w:t xml:space="preserve">Casting may be preferred for </w:t>
      </w:r>
      <w:r w:rsidR="000F4C97">
        <w:t xml:space="preserve">larger parts with simpler geometry while </w:t>
      </w:r>
      <w:r w:rsidR="00305F92">
        <w:t>PM may be preferred for smaller and/or more complex geometry.</w:t>
      </w:r>
    </w:p>
    <w:p w14:paraId="0389AD4B" w14:textId="3A0A146C" w:rsidR="006F0B08" w:rsidRDefault="006907FB" w:rsidP="00FC7628">
      <w:pPr>
        <w:pStyle w:val="ListParagraph"/>
        <w:numPr>
          <w:ilvl w:val="1"/>
          <w:numId w:val="2"/>
        </w:numPr>
      </w:pPr>
      <w:r w:rsidRPr="006907FB">
        <w:t>A</w:t>
      </w:r>
      <w:r w:rsidR="007E4A1D">
        <w:t xml:space="preserve">s with casting, </w:t>
      </w:r>
      <w:r w:rsidR="006E18E1">
        <w:t xml:space="preserve">PM parts may shrink </w:t>
      </w:r>
      <w:r w:rsidR="006F52FF">
        <w:t>in the sin</w:t>
      </w:r>
      <w:r w:rsidR="008637E1">
        <w:t>tering process</w:t>
      </w:r>
      <w:r w:rsidR="00915E75">
        <w:t>.</w:t>
      </w:r>
      <w:r w:rsidR="00686780">
        <w:t xml:space="preserve"> </w:t>
      </w:r>
      <w:r w:rsidR="00DC24BE">
        <w:t>H</w:t>
      </w:r>
      <w:r w:rsidRPr="006907FB">
        <w:t>ence</w:t>
      </w:r>
      <w:r w:rsidR="00DC24BE">
        <w:t xml:space="preserve"> design</w:t>
      </w:r>
      <w:r w:rsidRPr="006907FB">
        <w:t xml:space="preserve"> allowances should be made </w:t>
      </w:r>
      <w:r w:rsidR="009F5003">
        <w:t xml:space="preserve">to account for </w:t>
      </w:r>
      <w:r w:rsidRPr="006907FB">
        <w:t>shrinkage</w:t>
      </w:r>
      <w:r w:rsidR="009F5003">
        <w:t>.</w:t>
      </w:r>
    </w:p>
    <w:p w14:paraId="789AF7C8" w14:textId="7CAAD3AF" w:rsidR="004F4DC4" w:rsidRDefault="005F00EB" w:rsidP="004F4DC4">
      <w:pPr>
        <w:pStyle w:val="ListParagraph"/>
        <w:numPr>
          <w:ilvl w:val="1"/>
          <w:numId w:val="2"/>
        </w:numPr>
      </w:pPr>
      <w:r>
        <w:t>H</w:t>
      </w:r>
      <w:r w:rsidR="004F4DC4" w:rsidRPr="00623ABE">
        <w:t xml:space="preserve">oles or recesses </w:t>
      </w:r>
      <w:r>
        <w:t xml:space="preserve">in PM components </w:t>
      </w:r>
      <w:r w:rsidR="004F4DC4" w:rsidRPr="00623ABE">
        <w:t>should be parallel to the axis of punch travel</w:t>
      </w:r>
      <w:r w:rsidR="007F64E2">
        <w:t xml:space="preserve"> while casting components may not.</w:t>
      </w:r>
    </w:p>
    <w:p w14:paraId="02B28F8F" w14:textId="389BA2AB" w:rsidR="00F367E3" w:rsidRDefault="005757CC" w:rsidP="00FC7628">
      <w:pPr>
        <w:pStyle w:val="ListParagraph"/>
        <w:numPr>
          <w:ilvl w:val="1"/>
          <w:numId w:val="2"/>
        </w:numPr>
      </w:pPr>
      <w:r>
        <w:t>P</w:t>
      </w:r>
      <w:r w:rsidR="00CE119E">
        <w:t xml:space="preserve">orosity can be detrimental to parts made by </w:t>
      </w:r>
      <w:r w:rsidR="0063202B">
        <w:t>casting and</w:t>
      </w:r>
      <w:r w:rsidR="00541370">
        <w:t xml:space="preserve"> PM</w:t>
      </w:r>
      <w:r w:rsidR="00E96188">
        <w:t xml:space="preserve">, </w:t>
      </w:r>
      <w:r w:rsidR="00937E65">
        <w:t>so careful</w:t>
      </w:r>
      <w:r w:rsidR="00D10541">
        <w:t xml:space="preserve"> </w:t>
      </w:r>
      <w:r w:rsidR="00937E65">
        <w:t>considerations must be made in the</w:t>
      </w:r>
      <w:r w:rsidR="00D10541">
        <w:t xml:space="preserve"> design of parts made by these methods.</w:t>
      </w:r>
    </w:p>
    <w:p w14:paraId="2CAB07FE" w14:textId="2B500904" w:rsidR="00E57741" w:rsidRDefault="00160527" w:rsidP="00FC7628">
      <w:pPr>
        <w:pStyle w:val="ListParagraph"/>
        <w:numPr>
          <w:ilvl w:val="1"/>
          <w:numId w:val="2"/>
        </w:numPr>
      </w:pPr>
      <w:r>
        <w:t>Parts made with c</w:t>
      </w:r>
      <w:r w:rsidR="009A709E">
        <w:t xml:space="preserve">asting and </w:t>
      </w:r>
      <w:r w:rsidR="00770DA1">
        <w:t>PM should be made with the widest dimensional tolerances, consistent with their intended applications</w:t>
      </w:r>
      <w:r w:rsidR="00541370">
        <w:t>.</w:t>
      </w:r>
    </w:p>
    <w:p w14:paraId="6A7F0DC3" w14:textId="69929B7E" w:rsidR="00CD7EE4" w:rsidRDefault="00461758" w:rsidP="00CD7EE4">
      <w:pPr>
        <w:pStyle w:val="ListParagraph"/>
        <w:numPr>
          <w:ilvl w:val="1"/>
          <w:numId w:val="2"/>
        </w:numPr>
      </w:pPr>
      <w:r>
        <w:t xml:space="preserve"> </w:t>
      </w:r>
      <w:r w:rsidR="003D7F82">
        <w:t xml:space="preserve">For casting and </w:t>
      </w:r>
      <w:r>
        <w:t>PM</w:t>
      </w:r>
      <w:r w:rsidR="003D7F82">
        <w:t xml:space="preserve"> parts,</w:t>
      </w:r>
      <w:r>
        <w:t xml:space="preserve"> sharp radii in parts should be avoided</w:t>
      </w:r>
      <w:r w:rsidR="003D7F82">
        <w:t xml:space="preserve"> as much as possible</w:t>
      </w:r>
      <w:r>
        <w:t>.</w:t>
      </w:r>
    </w:p>
    <w:p w14:paraId="4FDFED9B" w14:textId="77777777" w:rsidR="007A59E8" w:rsidRDefault="007A59E8" w:rsidP="007A59E8">
      <w:pPr>
        <w:pStyle w:val="ListParagraph"/>
        <w:ind w:left="360"/>
      </w:pPr>
    </w:p>
    <w:p w14:paraId="3FC3B8CD" w14:textId="33E3882E" w:rsidR="005F4147" w:rsidRPr="00E43219" w:rsidRDefault="007A59E8" w:rsidP="00D97C47">
      <w:pPr>
        <w:pStyle w:val="ListParagraph"/>
        <w:numPr>
          <w:ilvl w:val="0"/>
          <w:numId w:val="2"/>
        </w:numPr>
      </w:pPr>
      <w:r>
        <w:rPr>
          <w:u w:val="single"/>
        </w:rPr>
        <w:t>Products made by forging</w:t>
      </w:r>
      <w:r w:rsidR="00E43219">
        <w:rPr>
          <w:u w:val="single"/>
        </w:rPr>
        <w:t>:</w:t>
      </w:r>
    </w:p>
    <w:p w14:paraId="1D47FC09" w14:textId="77777777" w:rsidR="00E43219" w:rsidRDefault="00E43219" w:rsidP="00E43219">
      <w:pPr>
        <w:pStyle w:val="ListParagraph"/>
      </w:pPr>
    </w:p>
    <w:p w14:paraId="36AA16E4" w14:textId="138DDE6E" w:rsidR="005E44F5" w:rsidRDefault="006E15D4" w:rsidP="00E43219">
      <w:pPr>
        <w:pStyle w:val="ListParagraph"/>
        <w:numPr>
          <w:ilvl w:val="1"/>
          <w:numId w:val="2"/>
        </w:numPr>
      </w:pPr>
      <w:r>
        <w:t xml:space="preserve">Forged </w:t>
      </w:r>
      <w:r w:rsidR="00FA4972">
        <w:t xml:space="preserve">components are </w:t>
      </w:r>
      <w:r w:rsidR="00CF343F">
        <w:t>more like</w:t>
      </w:r>
      <w:r w:rsidR="008F10BB">
        <w:t xml:space="preserve">ly to require additional machining </w:t>
      </w:r>
      <w:r w:rsidR="002226D4">
        <w:t xml:space="preserve">processes </w:t>
      </w:r>
      <w:r w:rsidR="00AE64F1">
        <w:t xml:space="preserve">while </w:t>
      </w:r>
      <w:r w:rsidR="009F5003">
        <w:t>PM components</w:t>
      </w:r>
      <w:r w:rsidR="00E75B5B">
        <w:t xml:space="preserve"> ma</w:t>
      </w:r>
      <w:r w:rsidR="004F4DC4">
        <w:t xml:space="preserve">y </w:t>
      </w:r>
      <w:r w:rsidR="00E75B5B">
        <w:t>not.</w:t>
      </w:r>
    </w:p>
    <w:p w14:paraId="109E2040" w14:textId="30DA02CC" w:rsidR="00E43219" w:rsidRDefault="00DF7F6A" w:rsidP="00E43219">
      <w:pPr>
        <w:pStyle w:val="ListParagraph"/>
        <w:numPr>
          <w:ilvl w:val="1"/>
          <w:numId w:val="2"/>
        </w:numPr>
      </w:pPr>
      <w:r>
        <w:t xml:space="preserve">For </w:t>
      </w:r>
      <w:r w:rsidR="006D1ABE">
        <w:t>die design in forging, proper selection</w:t>
      </w:r>
      <w:r w:rsidR="00833DAC">
        <w:t xml:space="preserve"> of</w:t>
      </w:r>
      <w:r w:rsidR="00BA7F8F">
        <w:t xml:space="preserve"> die </w:t>
      </w:r>
      <w:proofErr w:type="gramStart"/>
      <w:r w:rsidR="00BA7F8F">
        <w:t>radii</w:t>
      </w:r>
      <w:proofErr w:type="gramEnd"/>
      <w:r w:rsidR="00BA7F8F">
        <w:t xml:space="preserve"> is essential </w:t>
      </w:r>
      <w:r w:rsidR="00672B21">
        <w:t xml:space="preserve">to ensure smooth flow </w:t>
      </w:r>
      <w:r w:rsidR="00833DAC">
        <w:t xml:space="preserve">of </w:t>
      </w:r>
      <w:r w:rsidR="00672B21">
        <w:t>metal throughout the die cavity and impr</w:t>
      </w:r>
      <w:r w:rsidR="00833DAC">
        <w:t xml:space="preserve">ovement of </w:t>
      </w:r>
      <w:r w:rsidR="000A1E85">
        <w:t>die life.</w:t>
      </w:r>
      <w:r w:rsidR="003D7F82">
        <w:t xml:space="preserve"> </w:t>
      </w:r>
      <w:r w:rsidR="006E132A">
        <w:t>Like</w:t>
      </w:r>
      <w:r w:rsidR="003D7F82">
        <w:t xml:space="preserve"> PM</w:t>
      </w:r>
      <w:r w:rsidR="00D04A47">
        <w:t xml:space="preserve">, </w:t>
      </w:r>
      <w:r w:rsidR="0061433A">
        <w:t>sharp radii in parts should be avoided.</w:t>
      </w:r>
    </w:p>
    <w:p w14:paraId="40646172" w14:textId="17717898" w:rsidR="003E18B6" w:rsidRPr="007A59E8" w:rsidRDefault="003E18B6" w:rsidP="00E43219">
      <w:pPr>
        <w:pStyle w:val="ListParagraph"/>
        <w:numPr>
          <w:ilvl w:val="1"/>
          <w:numId w:val="2"/>
        </w:numPr>
      </w:pPr>
      <w:r>
        <w:t xml:space="preserve">Forging </w:t>
      </w:r>
      <w:r w:rsidR="00AA25C8">
        <w:t>may be preferred for parts that require high ducti</w:t>
      </w:r>
      <w:r w:rsidR="00DC15C2">
        <w:t>lity, while PM may be preferred for parts that require high strength.</w:t>
      </w:r>
    </w:p>
    <w:sectPr w:rsidR="003E18B6" w:rsidRPr="007A59E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E53EB" w14:textId="77777777" w:rsidR="00EB630E" w:rsidRDefault="00EB630E" w:rsidP="00854423">
      <w:pPr>
        <w:spacing w:after="0" w:line="240" w:lineRule="auto"/>
      </w:pPr>
      <w:r>
        <w:separator/>
      </w:r>
    </w:p>
  </w:endnote>
  <w:endnote w:type="continuationSeparator" w:id="0">
    <w:p w14:paraId="48CCF260" w14:textId="77777777" w:rsidR="00EB630E" w:rsidRDefault="00EB630E" w:rsidP="00854423">
      <w:pPr>
        <w:spacing w:after="0" w:line="240" w:lineRule="auto"/>
      </w:pPr>
      <w:r>
        <w:continuationSeparator/>
      </w:r>
    </w:p>
  </w:endnote>
  <w:endnote w:type="continuationNotice" w:id="1">
    <w:p w14:paraId="06801586" w14:textId="77777777" w:rsidR="00EB630E" w:rsidRDefault="00EB630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456A8" w14:textId="77777777" w:rsidR="00EB630E" w:rsidRDefault="00EB630E" w:rsidP="00854423">
      <w:pPr>
        <w:spacing w:after="0" w:line="240" w:lineRule="auto"/>
      </w:pPr>
      <w:r>
        <w:separator/>
      </w:r>
    </w:p>
  </w:footnote>
  <w:footnote w:type="continuationSeparator" w:id="0">
    <w:p w14:paraId="02F914F5" w14:textId="77777777" w:rsidR="00EB630E" w:rsidRDefault="00EB630E" w:rsidP="00854423">
      <w:pPr>
        <w:spacing w:after="0" w:line="240" w:lineRule="auto"/>
      </w:pPr>
      <w:r>
        <w:continuationSeparator/>
      </w:r>
    </w:p>
  </w:footnote>
  <w:footnote w:type="continuationNotice" w:id="1">
    <w:p w14:paraId="74747544" w14:textId="77777777" w:rsidR="00EB630E" w:rsidRDefault="00EB630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EA4A2" w14:textId="0E929CEC" w:rsidR="006B76B4" w:rsidRDefault="006B76B4" w:rsidP="006B76B4">
    <w:pPr>
      <w:rPr>
        <w:b/>
        <w:bCs/>
      </w:rPr>
    </w:pPr>
    <w:r>
      <w:rPr>
        <w:b/>
        <w:bCs/>
      </w:rPr>
      <w:t>Senami Hodonu</w:t>
    </w:r>
  </w:p>
  <w:p w14:paraId="057120A5" w14:textId="2B99538D" w:rsidR="006B76B4" w:rsidRDefault="006B76B4" w:rsidP="006B76B4">
    <w:pPr>
      <w:rPr>
        <w:b/>
        <w:bCs/>
      </w:rPr>
    </w:pPr>
    <w:r>
      <w:rPr>
        <w:b/>
        <w:bCs/>
      </w:rPr>
      <w:t>HW#1</w:t>
    </w:r>
    <w:r w:rsidR="00F00E68">
      <w:rPr>
        <w:b/>
        <w:bCs/>
      </w:rPr>
      <w:t>7</w:t>
    </w:r>
  </w:p>
  <w:p w14:paraId="5B9A99C3" w14:textId="77777777" w:rsidR="00F00E68" w:rsidRPr="006B76B4" w:rsidRDefault="00F00E68" w:rsidP="006B76B4">
    <w:pPr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F49E0"/>
    <w:multiLevelType w:val="hybridMultilevel"/>
    <w:tmpl w:val="CD165FC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0812B5"/>
    <w:multiLevelType w:val="hybridMultilevel"/>
    <w:tmpl w:val="D0947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0935571">
    <w:abstractNumId w:val="1"/>
  </w:num>
  <w:num w:numId="2" w16cid:durableId="434249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4F1"/>
    <w:rsid w:val="00006ED8"/>
    <w:rsid w:val="000169A1"/>
    <w:rsid w:val="00021633"/>
    <w:rsid w:val="00024476"/>
    <w:rsid w:val="00031698"/>
    <w:rsid w:val="00033CD6"/>
    <w:rsid w:val="0004030B"/>
    <w:rsid w:val="00041994"/>
    <w:rsid w:val="00042F17"/>
    <w:rsid w:val="00051BEA"/>
    <w:rsid w:val="000526D5"/>
    <w:rsid w:val="00053097"/>
    <w:rsid w:val="00057CBB"/>
    <w:rsid w:val="00060C02"/>
    <w:rsid w:val="00062BC3"/>
    <w:rsid w:val="0007310F"/>
    <w:rsid w:val="00073AEE"/>
    <w:rsid w:val="000752F1"/>
    <w:rsid w:val="0008477D"/>
    <w:rsid w:val="000A01C6"/>
    <w:rsid w:val="000A0BE5"/>
    <w:rsid w:val="000A1E85"/>
    <w:rsid w:val="000A2095"/>
    <w:rsid w:val="000A796D"/>
    <w:rsid w:val="000B22AB"/>
    <w:rsid w:val="000B50A3"/>
    <w:rsid w:val="000D31EF"/>
    <w:rsid w:val="000D795E"/>
    <w:rsid w:val="000E1846"/>
    <w:rsid w:val="000E6C46"/>
    <w:rsid w:val="000F37F3"/>
    <w:rsid w:val="000F4C97"/>
    <w:rsid w:val="000F758A"/>
    <w:rsid w:val="00104D6F"/>
    <w:rsid w:val="00105CF4"/>
    <w:rsid w:val="001159BC"/>
    <w:rsid w:val="00117463"/>
    <w:rsid w:val="001229BB"/>
    <w:rsid w:val="00123529"/>
    <w:rsid w:val="001263E4"/>
    <w:rsid w:val="0013018D"/>
    <w:rsid w:val="001306EA"/>
    <w:rsid w:val="00130D80"/>
    <w:rsid w:val="0014511E"/>
    <w:rsid w:val="00152CFA"/>
    <w:rsid w:val="00153554"/>
    <w:rsid w:val="00156155"/>
    <w:rsid w:val="00160527"/>
    <w:rsid w:val="00161B7C"/>
    <w:rsid w:val="0016217E"/>
    <w:rsid w:val="0016695F"/>
    <w:rsid w:val="00173EE7"/>
    <w:rsid w:val="00183BA7"/>
    <w:rsid w:val="00185948"/>
    <w:rsid w:val="00190AC4"/>
    <w:rsid w:val="001A3EE8"/>
    <w:rsid w:val="001C4A72"/>
    <w:rsid w:val="001D3999"/>
    <w:rsid w:val="001D6D1C"/>
    <w:rsid w:val="001E0AD3"/>
    <w:rsid w:val="001E1D64"/>
    <w:rsid w:val="001E70E9"/>
    <w:rsid w:val="001F5B8E"/>
    <w:rsid w:val="002033C9"/>
    <w:rsid w:val="00211B63"/>
    <w:rsid w:val="0021248C"/>
    <w:rsid w:val="002170EF"/>
    <w:rsid w:val="002218B9"/>
    <w:rsid w:val="00221EBA"/>
    <w:rsid w:val="002226D4"/>
    <w:rsid w:val="00233A3D"/>
    <w:rsid w:val="00247484"/>
    <w:rsid w:val="0025015B"/>
    <w:rsid w:val="00257A71"/>
    <w:rsid w:val="0026161B"/>
    <w:rsid w:val="002630E7"/>
    <w:rsid w:val="002722DB"/>
    <w:rsid w:val="0027291F"/>
    <w:rsid w:val="00273B07"/>
    <w:rsid w:val="002766F8"/>
    <w:rsid w:val="00287D60"/>
    <w:rsid w:val="00293683"/>
    <w:rsid w:val="002937B6"/>
    <w:rsid w:val="0029446B"/>
    <w:rsid w:val="00295511"/>
    <w:rsid w:val="002A233B"/>
    <w:rsid w:val="002A3773"/>
    <w:rsid w:val="002C527B"/>
    <w:rsid w:val="002C5D66"/>
    <w:rsid w:val="002D1A89"/>
    <w:rsid w:val="002D240E"/>
    <w:rsid w:val="002D3029"/>
    <w:rsid w:val="002D44F7"/>
    <w:rsid w:val="002D457C"/>
    <w:rsid w:val="002D4601"/>
    <w:rsid w:val="002D62C5"/>
    <w:rsid w:val="002D7285"/>
    <w:rsid w:val="002E5AB0"/>
    <w:rsid w:val="002F08DC"/>
    <w:rsid w:val="00302B5B"/>
    <w:rsid w:val="0030543E"/>
    <w:rsid w:val="00305F92"/>
    <w:rsid w:val="00306EEC"/>
    <w:rsid w:val="0032632E"/>
    <w:rsid w:val="00326E09"/>
    <w:rsid w:val="00340644"/>
    <w:rsid w:val="0034143B"/>
    <w:rsid w:val="0035153D"/>
    <w:rsid w:val="003561EE"/>
    <w:rsid w:val="0036121B"/>
    <w:rsid w:val="00361F4C"/>
    <w:rsid w:val="00363804"/>
    <w:rsid w:val="00363B28"/>
    <w:rsid w:val="003724EA"/>
    <w:rsid w:val="00376798"/>
    <w:rsid w:val="003871F5"/>
    <w:rsid w:val="003A15F6"/>
    <w:rsid w:val="003B2405"/>
    <w:rsid w:val="003B6515"/>
    <w:rsid w:val="003B7881"/>
    <w:rsid w:val="003B7A24"/>
    <w:rsid w:val="003C65DE"/>
    <w:rsid w:val="003D2714"/>
    <w:rsid w:val="003D3CE6"/>
    <w:rsid w:val="003D7F82"/>
    <w:rsid w:val="003E086D"/>
    <w:rsid w:val="003E18B6"/>
    <w:rsid w:val="003F2927"/>
    <w:rsid w:val="003F53FE"/>
    <w:rsid w:val="003F5B96"/>
    <w:rsid w:val="003F631A"/>
    <w:rsid w:val="00413F7B"/>
    <w:rsid w:val="00424059"/>
    <w:rsid w:val="004249FE"/>
    <w:rsid w:val="00425FF6"/>
    <w:rsid w:val="00427DCF"/>
    <w:rsid w:val="0045158A"/>
    <w:rsid w:val="004544E2"/>
    <w:rsid w:val="00457DDB"/>
    <w:rsid w:val="00460381"/>
    <w:rsid w:val="00461758"/>
    <w:rsid w:val="0047459D"/>
    <w:rsid w:val="00477564"/>
    <w:rsid w:val="00480D6C"/>
    <w:rsid w:val="0049077D"/>
    <w:rsid w:val="004916FA"/>
    <w:rsid w:val="004A7929"/>
    <w:rsid w:val="004B5E75"/>
    <w:rsid w:val="004C463A"/>
    <w:rsid w:val="004D41CA"/>
    <w:rsid w:val="004D7051"/>
    <w:rsid w:val="004E3B5E"/>
    <w:rsid w:val="004E4F90"/>
    <w:rsid w:val="004E78D9"/>
    <w:rsid w:val="004F320A"/>
    <w:rsid w:val="004F4DC4"/>
    <w:rsid w:val="004F54F1"/>
    <w:rsid w:val="004F5F0E"/>
    <w:rsid w:val="004F6453"/>
    <w:rsid w:val="004F6A02"/>
    <w:rsid w:val="00500EB7"/>
    <w:rsid w:val="00502053"/>
    <w:rsid w:val="005068B9"/>
    <w:rsid w:val="00507F9C"/>
    <w:rsid w:val="005255CE"/>
    <w:rsid w:val="00527600"/>
    <w:rsid w:val="00530093"/>
    <w:rsid w:val="00531EFD"/>
    <w:rsid w:val="0053479D"/>
    <w:rsid w:val="00537B82"/>
    <w:rsid w:val="005406AF"/>
    <w:rsid w:val="00541370"/>
    <w:rsid w:val="0054542D"/>
    <w:rsid w:val="0055218B"/>
    <w:rsid w:val="005564C9"/>
    <w:rsid w:val="00557C02"/>
    <w:rsid w:val="0056564B"/>
    <w:rsid w:val="005757CC"/>
    <w:rsid w:val="005813BB"/>
    <w:rsid w:val="00583350"/>
    <w:rsid w:val="005837B5"/>
    <w:rsid w:val="00585E8B"/>
    <w:rsid w:val="00586CEB"/>
    <w:rsid w:val="00590B4A"/>
    <w:rsid w:val="00592A7E"/>
    <w:rsid w:val="005A1AB1"/>
    <w:rsid w:val="005A4078"/>
    <w:rsid w:val="005B4748"/>
    <w:rsid w:val="005B4F95"/>
    <w:rsid w:val="005B67AE"/>
    <w:rsid w:val="005C3785"/>
    <w:rsid w:val="005E269C"/>
    <w:rsid w:val="005E44F5"/>
    <w:rsid w:val="005E5836"/>
    <w:rsid w:val="005E7937"/>
    <w:rsid w:val="005F00EB"/>
    <w:rsid w:val="005F2A44"/>
    <w:rsid w:val="005F2C47"/>
    <w:rsid w:val="005F4147"/>
    <w:rsid w:val="005F547A"/>
    <w:rsid w:val="005F619F"/>
    <w:rsid w:val="00601285"/>
    <w:rsid w:val="00602E6C"/>
    <w:rsid w:val="00607CEC"/>
    <w:rsid w:val="00610B31"/>
    <w:rsid w:val="00612B88"/>
    <w:rsid w:val="00613B48"/>
    <w:rsid w:val="0061433A"/>
    <w:rsid w:val="006207A8"/>
    <w:rsid w:val="0062142C"/>
    <w:rsid w:val="00623ABE"/>
    <w:rsid w:val="00623C2B"/>
    <w:rsid w:val="00625ED1"/>
    <w:rsid w:val="00627648"/>
    <w:rsid w:val="0063202B"/>
    <w:rsid w:val="00661B1A"/>
    <w:rsid w:val="0066213C"/>
    <w:rsid w:val="00665BC5"/>
    <w:rsid w:val="00672513"/>
    <w:rsid w:val="00672911"/>
    <w:rsid w:val="00672B21"/>
    <w:rsid w:val="00686780"/>
    <w:rsid w:val="006907FB"/>
    <w:rsid w:val="00690F3A"/>
    <w:rsid w:val="00692942"/>
    <w:rsid w:val="0069298A"/>
    <w:rsid w:val="00694FF7"/>
    <w:rsid w:val="00695C7A"/>
    <w:rsid w:val="006A6456"/>
    <w:rsid w:val="006B04FF"/>
    <w:rsid w:val="006B76B4"/>
    <w:rsid w:val="006C0D49"/>
    <w:rsid w:val="006C2599"/>
    <w:rsid w:val="006C2ADA"/>
    <w:rsid w:val="006C4D1C"/>
    <w:rsid w:val="006D1ABE"/>
    <w:rsid w:val="006D2ECB"/>
    <w:rsid w:val="006E132A"/>
    <w:rsid w:val="006E15D4"/>
    <w:rsid w:val="006E171E"/>
    <w:rsid w:val="006E18E1"/>
    <w:rsid w:val="006E6BF5"/>
    <w:rsid w:val="006F0B08"/>
    <w:rsid w:val="006F245A"/>
    <w:rsid w:val="006F46FC"/>
    <w:rsid w:val="006F52FF"/>
    <w:rsid w:val="006F54D9"/>
    <w:rsid w:val="006F70C6"/>
    <w:rsid w:val="006F7131"/>
    <w:rsid w:val="00703841"/>
    <w:rsid w:val="007171BF"/>
    <w:rsid w:val="00736D39"/>
    <w:rsid w:val="007372A2"/>
    <w:rsid w:val="0074278F"/>
    <w:rsid w:val="00743715"/>
    <w:rsid w:val="00752434"/>
    <w:rsid w:val="0075445D"/>
    <w:rsid w:val="00755211"/>
    <w:rsid w:val="00755E12"/>
    <w:rsid w:val="00770DA1"/>
    <w:rsid w:val="00774866"/>
    <w:rsid w:val="007749F5"/>
    <w:rsid w:val="00784BFB"/>
    <w:rsid w:val="00787FB1"/>
    <w:rsid w:val="0079059C"/>
    <w:rsid w:val="007930F7"/>
    <w:rsid w:val="00795277"/>
    <w:rsid w:val="00796729"/>
    <w:rsid w:val="007A59E8"/>
    <w:rsid w:val="007A6DCE"/>
    <w:rsid w:val="007B3181"/>
    <w:rsid w:val="007C12E4"/>
    <w:rsid w:val="007D0232"/>
    <w:rsid w:val="007D2DAA"/>
    <w:rsid w:val="007D3A9B"/>
    <w:rsid w:val="007E451C"/>
    <w:rsid w:val="007E4A1D"/>
    <w:rsid w:val="007F44E3"/>
    <w:rsid w:val="007F51C5"/>
    <w:rsid w:val="007F5781"/>
    <w:rsid w:val="007F64E2"/>
    <w:rsid w:val="007F7BFD"/>
    <w:rsid w:val="0082666E"/>
    <w:rsid w:val="00827466"/>
    <w:rsid w:val="00832296"/>
    <w:rsid w:val="00833DAC"/>
    <w:rsid w:val="00845B7E"/>
    <w:rsid w:val="0085311E"/>
    <w:rsid w:val="008539B6"/>
    <w:rsid w:val="00854423"/>
    <w:rsid w:val="008637E1"/>
    <w:rsid w:val="008706EB"/>
    <w:rsid w:val="00873BF9"/>
    <w:rsid w:val="008A759E"/>
    <w:rsid w:val="008B0543"/>
    <w:rsid w:val="008B2427"/>
    <w:rsid w:val="008B3B26"/>
    <w:rsid w:val="008B7FA5"/>
    <w:rsid w:val="008C7B4B"/>
    <w:rsid w:val="008D15CE"/>
    <w:rsid w:val="008D3AD9"/>
    <w:rsid w:val="008D3E7C"/>
    <w:rsid w:val="008D7196"/>
    <w:rsid w:val="008E4873"/>
    <w:rsid w:val="008E4D5B"/>
    <w:rsid w:val="008F10BB"/>
    <w:rsid w:val="008F289A"/>
    <w:rsid w:val="009108F7"/>
    <w:rsid w:val="00915E75"/>
    <w:rsid w:val="009339D1"/>
    <w:rsid w:val="00935489"/>
    <w:rsid w:val="00937E65"/>
    <w:rsid w:val="009561D4"/>
    <w:rsid w:val="00960E3B"/>
    <w:rsid w:val="0096584E"/>
    <w:rsid w:val="00983AB7"/>
    <w:rsid w:val="00995D5F"/>
    <w:rsid w:val="00997FEA"/>
    <w:rsid w:val="009A4CB3"/>
    <w:rsid w:val="009A709E"/>
    <w:rsid w:val="009B1C9F"/>
    <w:rsid w:val="009B4722"/>
    <w:rsid w:val="009B6353"/>
    <w:rsid w:val="009C2D57"/>
    <w:rsid w:val="009D1558"/>
    <w:rsid w:val="009D2E30"/>
    <w:rsid w:val="009F5003"/>
    <w:rsid w:val="009F5281"/>
    <w:rsid w:val="00A01EF1"/>
    <w:rsid w:val="00A05AED"/>
    <w:rsid w:val="00A12559"/>
    <w:rsid w:val="00A158F3"/>
    <w:rsid w:val="00A417C9"/>
    <w:rsid w:val="00A44925"/>
    <w:rsid w:val="00A6294D"/>
    <w:rsid w:val="00A6538E"/>
    <w:rsid w:val="00A76328"/>
    <w:rsid w:val="00A814BF"/>
    <w:rsid w:val="00AA25C8"/>
    <w:rsid w:val="00AB7E22"/>
    <w:rsid w:val="00AC6348"/>
    <w:rsid w:val="00AD566D"/>
    <w:rsid w:val="00AE1864"/>
    <w:rsid w:val="00AE64F1"/>
    <w:rsid w:val="00AF06DA"/>
    <w:rsid w:val="00AF30F3"/>
    <w:rsid w:val="00AF5630"/>
    <w:rsid w:val="00B1210F"/>
    <w:rsid w:val="00B1557F"/>
    <w:rsid w:val="00B21526"/>
    <w:rsid w:val="00B27A2C"/>
    <w:rsid w:val="00B33FC3"/>
    <w:rsid w:val="00B35E32"/>
    <w:rsid w:val="00B44550"/>
    <w:rsid w:val="00B54BFC"/>
    <w:rsid w:val="00B618D4"/>
    <w:rsid w:val="00B65C1F"/>
    <w:rsid w:val="00B67834"/>
    <w:rsid w:val="00B71019"/>
    <w:rsid w:val="00B80B95"/>
    <w:rsid w:val="00B9184C"/>
    <w:rsid w:val="00B91F04"/>
    <w:rsid w:val="00B93624"/>
    <w:rsid w:val="00B9612D"/>
    <w:rsid w:val="00BA3A31"/>
    <w:rsid w:val="00BA6693"/>
    <w:rsid w:val="00BA6C1C"/>
    <w:rsid w:val="00BA7F8F"/>
    <w:rsid w:val="00BB358F"/>
    <w:rsid w:val="00BC3F76"/>
    <w:rsid w:val="00BC5323"/>
    <w:rsid w:val="00BC7E6F"/>
    <w:rsid w:val="00BD7630"/>
    <w:rsid w:val="00BE699A"/>
    <w:rsid w:val="00BF0C8A"/>
    <w:rsid w:val="00C204D1"/>
    <w:rsid w:val="00C319B9"/>
    <w:rsid w:val="00C47513"/>
    <w:rsid w:val="00C525C7"/>
    <w:rsid w:val="00C57B74"/>
    <w:rsid w:val="00C74CF0"/>
    <w:rsid w:val="00C77606"/>
    <w:rsid w:val="00C9793F"/>
    <w:rsid w:val="00CA17C7"/>
    <w:rsid w:val="00CB377F"/>
    <w:rsid w:val="00CC20E0"/>
    <w:rsid w:val="00CC64E8"/>
    <w:rsid w:val="00CD0E5C"/>
    <w:rsid w:val="00CD7EE4"/>
    <w:rsid w:val="00CE119E"/>
    <w:rsid w:val="00CE2492"/>
    <w:rsid w:val="00CF07C2"/>
    <w:rsid w:val="00CF343F"/>
    <w:rsid w:val="00D04A47"/>
    <w:rsid w:val="00D10541"/>
    <w:rsid w:val="00D16988"/>
    <w:rsid w:val="00D201AF"/>
    <w:rsid w:val="00D207CD"/>
    <w:rsid w:val="00D40C11"/>
    <w:rsid w:val="00D43D4E"/>
    <w:rsid w:val="00D60BC2"/>
    <w:rsid w:val="00D73F46"/>
    <w:rsid w:val="00D7607F"/>
    <w:rsid w:val="00D84BB4"/>
    <w:rsid w:val="00D97C47"/>
    <w:rsid w:val="00DA5FE0"/>
    <w:rsid w:val="00DB2CF5"/>
    <w:rsid w:val="00DB7A4A"/>
    <w:rsid w:val="00DC15C2"/>
    <w:rsid w:val="00DC24BE"/>
    <w:rsid w:val="00DC745D"/>
    <w:rsid w:val="00DC76AA"/>
    <w:rsid w:val="00DE7543"/>
    <w:rsid w:val="00DE7D0D"/>
    <w:rsid w:val="00DF59C1"/>
    <w:rsid w:val="00DF62A5"/>
    <w:rsid w:val="00DF7F6A"/>
    <w:rsid w:val="00E10786"/>
    <w:rsid w:val="00E20B21"/>
    <w:rsid w:val="00E224EA"/>
    <w:rsid w:val="00E25FE4"/>
    <w:rsid w:val="00E42965"/>
    <w:rsid w:val="00E43219"/>
    <w:rsid w:val="00E44664"/>
    <w:rsid w:val="00E50BA4"/>
    <w:rsid w:val="00E51033"/>
    <w:rsid w:val="00E55828"/>
    <w:rsid w:val="00E57741"/>
    <w:rsid w:val="00E577B5"/>
    <w:rsid w:val="00E741E3"/>
    <w:rsid w:val="00E75B5B"/>
    <w:rsid w:val="00E85E61"/>
    <w:rsid w:val="00E96188"/>
    <w:rsid w:val="00EA2850"/>
    <w:rsid w:val="00EB630E"/>
    <w:rsid w:val="00EC3CCE"/>
    <w:rsid w:val="00ED530C"/>
    <w:rsid w:val="00ED5BC6"/>
    <w:rsid w:val="00EE02C0"/>
    <w:rsid w:val="00EE04C6"/>
    <w:rsid w:val="00EE7815"/>
    <w:rsid w:val="00EF4B3E"/>
    <w:rsid w:val="00EF5DE6"/>
    <w:rsid w:val="00F00E68"/>
    <w:rsid w:val="00F05A90"/>
    <w:rsid w:val="00F101BA"/>
    <w:rsid w:val="00F22C4C"/>
    <w:rsid w:val="00F30B2F"/>
    <w:rsid w:val="00F367E3"/>
    <w:rsid w:val="00F370D0"/>
    <w:rsid w:val="00F370EA"/>
    <w:rsid w:val="00F4058E"/>
    <w:rsid w:val="00F441C1"/>
    <w:rsid w:val="00F7600A"/>
    <w:rsid w:val="00F84C41"/>
    <w:rsid w:val="00F8549A"/>
    <w:rsid w:val="00F86DDA"/>
    <w:rsid w:val="00F922BC"/>
    <w:rsid w:val="00F971BE"/>
    <w:rsid w:val="00FA4972"/>
    <w:rsid w:val="00FB36E2"/>
    <w:rsid w:val="00FB79B3"/>
    <w:rsid w:val="00FC0E4B"/>
    <w:rsid w:val="00FC1158"/>
    <w:rsid w:val="00FC2F2F"/>
    <w:rsid w:val="00FC4990"/>
    <w:rsid w:val="00FC7628"/>
    <w:rsid w:val="00FD08B2"/>
    <w:rsid w:val="00FD2C8D"/>
    <w:rsid w:val="00FF20D9"/>
    <w:rsid w:val="00FF54C5"/>
    <w:rsid w:val="00FF61D1"/>
    <w:rsid w:val="00FF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3C21B"/>
  <w15:chartTrackingRefBased/>
  <w15:docId w15:val="{4547C4EF-FDB5-4827-AA44-4BD7FA790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D1C"/>
  </w:style>
  <w:style w:type="paragraph" w:styleId="Heading1">
    <w:name w:val="heading 1"/>
    <w:basedOn w:val="Normal"/>
    <w:next w:val="Normal"/>
    <w:link w:val="Heading1Char"/>
    <w:uiPriority w:val="9"/>
    <w:qFormat/>
    <w:rsid w:val="007D3A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442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54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423"/>
  </w:style>
  <w:style w:type="paragraph" w:styleId="Footer">
    <w:name w:val="footer"/>
    <w:basedOn w:val="Normal"/>
    <w:link w:val="FooterChar"/>
    <w:uiPriority w:val="99"/>
    <w:unhideWhenUsed/>
    <w:rsid w:val="00854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423"/>
  </w:style>
  <w:style w:type="paragraph" w:styleId="ListParagraph">
    <w:name w:val="List Paragraph"/>
    <w:basedOn w:val="Normal"/>
    <w:uiPriority w:val="34"/>
    <w:qFormat/>
    <w:rsid w:val="002D240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B6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D3A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Variable">
    <w:name w:val="HTML Variable"/>
    <w:basedOn w:val="DefaultParagraphFont"/>
    <w:uiPriority w:val="99"/>
    <w:semiHidden/>
    <w:unhideWhenUsed/>
    <w:rsid w:val="005813BB"/>
    <w:rPr>
      <w:i/>
      <w:iCs/>
    </w:rPr>
  </w:style>
  <w:style w:type="table" w:styleId="TableGrid">
    <w:name w:val="Table Grid"/>
    <w:basedOn w:val="TableNormal"/>
    <w:uiPriority w:val="39"/>
    <w:rsid w:val="00474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7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4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1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6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Senami Hodonu</dc:creator>
  <cp:keywords/>
  <dc:description/>
  <cp:lastModifiedBy>Senami Hodonu</cp:lastModifiedBy>
  <cp:revision>39</cp:revision>
  <dcterms:created xsi:type="dcterms:W3CDTF">2023-04-23T21:15:00Z</dcterms:created>
  <dcterms:modified xsi:type="dcterms:W3CDTF">2023-04-24T17:57:00Z</dcterms:modified>
</cp:coreProperties>
</file>