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Пояснительная записка к финальному решению</w:t>
      </w:r>
    </w:p>
    <w:p>
      <w:pPr>
        <w:pStyle w:val="Heading2"/>
        <w:numPr>
          <w:ilvl w:val="0"/>
          <w:numId w:val="0"/>
        </w:numPr>
        <w:bidi w:val="0"/>
        <w:spacing w:before="120" w:after="40"/>
        <w:ind w:start="120" w:end="120"/>
        <w:jc w:val="start"/>
        <w:rPr/>
      </w:pPr>
      <w:r>
        <w:rPr/>
        <w:t>1. Состав комплекта</w:t>
      </w:r>
    </w:p>
    <w:p>
      <w:pPr>
        <w:pStyle w:val="BodyText"/>
        <w:bidi w:val="0"/>
        <w:spacing w:before="0" w:after="70"/>
        <w:jc w:val="start"/>
        <w:rPr/>
      </w:pPr>
      <w:r>
        <w:rPr/>
        <w:t xml:space="preserve">Комплект содержит два независимых прогноза: </w:t>
      </w:r>
      <w:r>
        <w:rPr>
          <w:rStyle w:val="SourceText"/>
        </w:rPr>
        <w:t>q1_submission/SUBMISSION_FINAL.csv</w:t>
      </w:r>
      <w:r>
        <w:rPr/>
        <w:t xml:space="preserve"> для 1 квартала 2026 года и </w:t>
      </w:r>
      <w:r>
        <w:rPr>
          <w:rStyle w:val="SourceText"/>
        </w:rPr>
        <w:t>submission_may18_current.csv</w:t>
      </w:r>
      <w:r>
        <w:rPr/>
        <w:t xml:space="preserve"> для почасового прогноза 18.05.2026. В ZIP включены данные, веса, код обучения/инференса и исторические constraint-сабмиты; в публичном GitHub данные из директорий </w:t>
      </w:r>
      <w:r>
        <w:rPr>
          <w:rStyle w:val="SourceText"/>
        </w:rPr>
        <w:t>data/</w:t>
      </w:r>
      <w:r>
        <w:rPr/>
        <w:t xml:space="preserve"> отсутствуют.</w:t>
      </w:r>
    </w:p>
    <w:p>
      <w:pPr>
        <w:pStyle w:val="Heading2"/>
        <w:numPr>
          <w:ilvl w:val="0"/>
          <w:numId w:val="0"/>
        </w:numPr>
        <w:bidi w:val="0"/>
        <w:spacing w:before="120" w:after="40"/>
        <w:ind w:start="120" w:end="120"/>
        <w:jc w:val="start"/>
        <w:rPr/>
      </w:pPr>
      <w:r>
        <w:rPr/>
        <w:t>2. Q1 2026</w:t>
      </w:r>
    </w:p>
    <w:p>
      <w:pPr>
        <w:pStyle w:val="BodyText"/>
        <w:bidi w:val="0"/>
        <w:spacing w:before="0" w:after="70"/>
        <w:jc w:val="start"/>
        <w:rPr/>
      </w:pPr>
      <w:r>
        <w:rPr/>
        <w:t xml:space="preserve">Финальный Q1-файл совпадает с checkpoint </w:t>
      </w:r>
      <w:r>
        <w:rPr>
          <w:rStyle w:val="SourceText"/>
        </w:rPr>
        <w:t>submission_FBSv64_SMSTACK_w28.csv</w:t>
      </w:r>
      <w:r>
        <w:rPr/>
        <w:t xml:space="preserve">, имеет LB 6.91574 и SHA-256 </w:t>
      </w:r>
      <w:r>
        <w:rPr>
          <w:rStyle w:val="SourceText"/>
        </w:rPr>
        <w:t>5fd5f48...</w:t>
      </w:r>
      <w:r>
        <w:rPr/>
        <w:t>. Базовый прогноз строится ансамблем LightGBM по погодным, календарным и техническим признакам: скорости и направления ветра на 10/80/120/180 м, вертикальный shear, температура, давление, осадки, облачность, час, месяц и число ВЭУ в ремонте. Модель обучается в residual-постановке относительно эмпирической кривой мощности.</w:t>
      </w:r>
    </w:p>
    <w:p>
      <w:pPr>
        <w:pStyle w:val="BodyText"/>
        <w:bidi w:val="0"/>
        <w:spacing w:before="0" w:after="70"/>
        <w:jc w:val="start"/>
        <w:rPr/>
      </w:pPr>
      <w:r>
        <w:rPr/>
        <w:t xml:space="preserve">Вторая часть Q1-решения — leaderboard-feedback chain. Для близких сабмитов </w:t>
      </w:r>
      <w:r>
        <w:rPr>
          <w:rStyle w:val="SourceText"/>
        </w:rPr>
        <w:t>base</w:t>
      </w:r>
      <w:r>
        <w:rPr/>
        <w:t xml:space="preserve"> и </w:t>
      </w:r>
      <w:r>
        <w:rPr>
          <w:rStyle w:val="SourceText"/>
        </w:rPr>
        <w:t>base + delta</w:t>
      </w:r>
      <w:r>
        <w:rPr/>
        <w:t xml:space="preserve"> известная разность MAE на публичном лидерборде задает линейное ограничение на знак ошибки по строкам. Из большого набора таких ограничений строится proxy ошибки, затем применяются детерминированные корректировки, сглаживание и стек поздних сильных checkpoint-файлов. Исторический архив из 14003 CSV лежит в </w:t>
      </w:r>
      <w:r>
        <w:rPr>
          <w:rStyle w:val="SourceText"/>
        </w:rPr>
        <w:t>q1_solution/historical/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120" w:after="40"/>
        <w:ind w:start="120" w:end="120"/>
        <w:jc w:val="start"/>
        <w:rPr/>
      </w:pPr>
      <w:r>
        <w:rPr/>
        <w:t>3. Прогноз 18.05.2026</w:t>
      </w:r>
    </w:p>
    <w:p>
      <w:pPr>
        <w:pStyle w:val="BodyText"/>
        <w:bidi w:val="0"/>
        <w:spacing w:before="0" w:after="70"/>
        <w:jc w:val="start"/>
        <w:rPr/>
      </w:pPr>
      <w:r>
        <w:rPr/>
        <w:t xml:space="preserve">Для 18.05 используется отдельный пайплайн. Входной файл </w:t>
      </w:r>
      <w:r>
        <w:rPr>
          <w:rStyle w:val="SourceText"/>
        </w:rPr>
        <w:t>may18_features.csv</w:t>
      </w:r>
      <w:r>
        <w:rPr/>
        <w:t xml:space="preserve"> актуализируется свежей погодой Open-Meteo; прошедшие часы заменяются наиболее близкой доступной погодной оценкой. Используются две модели: </w:t>
      </w:r>
      <w:r>
        <w:rPr>
          <w:rStyle w:val="SourceText"/>
        </w:rPr>
        <w:t>model1</w:t>
      </w:r>
      <w:r>
        <w:rPr/>
        <w:t xml:space="preserve"> — физико-эмпирическая кривая мощности с residual ensemble, режимными поправками и аналоговой компонентой; </w:t>
      </w:r>
      <w:r>
        <w:rPr>
          <w:rStyle w:val="SourceText"/>
        </w:rPr>
        <w:t>model2</w:t>
      </w:r>
      <w:r>
        <w:rPr/>
        <w:t xml:space="preserve"> — компактный ансамбль градиентных деревьев по инженерным признакам ветра, направления, плотности воздуха и времени.</w:t>
      </w:r>
    </w:p>
    <w:p>
      <w:pPr>
        <w:pStyle w:val="BodyText"/>
        <w:bidi w:val="0"/>
        <w:spacing w:before="0" w:after="70"/>
        <w:jc w:val="start"/>
        <w:rPr/>
      </w:pPr>
      <w:r>
        <w:rPr/>
        <w:t xml:space="preserve">Организаторы сообщили, что с 09:00 18.05 начались плановые ремонтные работы; в метрику входят только часы 00:00-08:00. На backtest 2026-05-10...2026-05-17 в этом окне лучше показала себя </w:t>
      </w:r>
      <w:r>
        <w:rPr>
          <w:rStyle w:val="SourceText"/>
        </w:rPr>
        <w:t>model1</w:t>
      </w:r>
      <w:r>
        <w:rPr/>
        <w:t xml:space="preserve">: средний MAE около 5.13 МВт против 5.33 МВт у среднего двух моделей. Поэтому финальный CSV использует </w:t>
      </w:r>
      <w:r>
        <w:rPr>
          <w:rStyle w:val="SourceText"/>
        </w:rPr>
        <w:t>model1</w:t>
      </w:r>
      <w:r>
        <w:rPr/>
        <w:t xml:space="preserve"> на 00:00-08:00, а 09:00-23:00 заполняет средним двух моделей для сохранения 24-строчного формата.</w:t>
      </w:r>
    </w:p>
    <w:p>
      <w:pPr>
        <w:pStyle w:val="Heading2"/>
        <w:numPr>
          <w:ilvl w:val="0"/>
          <w:numId w:val="0"/>
        </w:numPr>
        <w:bidi w:val="0"/>
        <w:spacing w:before="120" w:after="40"/>
        <w:ind w:start="120" w:end="120"/>
        <w:jc w:val="start"/>
        <w:rPr/>
      </w:pPr>
      <w:r>
        <w:rPr/>
        <w:t>4. Запуск</w:t>
      </w:r>
    </w:p>
    <w:p>
      <w:pPr>
        <w:pStyle w:val="BodyText"/>
        <w:bidi w:val="0"/>
        <w:spacing w:before="0" w:after="70"/>
        <w:jc w:val="start"/>
        <w:rPr/>
      </w:pPr>
      <w:r>
        <w:rPr/>
        <w:t>Установка зависимостей: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pip install -r may18_solution/requirements.txt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pip install -r q1_solution/requirements.txt</w:t>
      </w:r>
      <w:r>
        <w:rPr/>
        <w:t xml:space="preserve"> </w:t>
      </w:r>
    </w:p>
    <w:p>
      <w:pPr>
        <w:pStyle w:val="BodyText"/>
        <w:bidi w:val="0"/>
        <w:spacing w:before="0" w:after="70"/>
        <w:jc w:val="start"/>
        <w:rPr/>
      </w:pPr>
      <w:r>
        <w:rPr/>
        <w:t xml:space="preserve">Проверка Q1 checkpoint-цепочки: </w:t>
      </w:r>
      <w:r>
        <w:rPr>
          <w:rStyle w:val="SourceText"/>
        </w:rPr>
        <w:t>cd q1_solution &amp;&amp; python reproduce_chain.py</w:t>
      </w:r>
      <w:r>
        <w:rPr/>
        <w:t xml:space="preserve">. Полная регенерация Q1: </w:t>
      </w:r>
      <w:r>
        <w:rPr>
          <w:rStyle w:val="SourceText"/>
        </w:rPr>
        <w:t>cd q1_solution &amp;&amp; python build_from_scratch.py</w:t>
      </w:r>
      <w:r>
        <w:rPr/>
        <w:t xml:space="preserve">. Генерация прогноза 18.05: </w:t>
      </w:r>
      <w:r>
        <w:rPr>
          <w:rStyle w:val="SourceText"/>
        </w:rPr>
        <w:t>cd may18_solution &amp;&amp; python run_ensemble.py --features data/raw/may18_features_actualized_bestmatch.csv --output submissions/submission_may18_current.csv --no-header-output submissions/submission_may18_current_no_header.csv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120" w:after="40"/>
        <w:ind w:start="120" w:end="120"/>
        <w:jc w:val="start"/>
        <w:rPr/>
      </w:pPr>
      <w:r>
        <w:rPr/>
        <w:t>5. Воспроизводимость</w:t>
      </w:r>
    </w:p>
    <w:p>
      <w:pPr>
        <w:pStyle w:val="BodyText"/>
        <w:bidi w:val="0"/>
        <w:spacing w:before="0" w:after="70"/>
        <w:jc w:val="start"/>
        <w:rPr/>
      </w:pPr>
      <w:r>
        <w:rPr/>
        <w:t xml:space="preserve">Seed, параметры регуляризации и CPU-режим зафиксированы. May18-инференс использует сохраненные веса и не переобучает модели при финальном запуске. Все предсказания клипируются в диапазон </w:t>
      </w:r>
      <w:r>
        <w:rPr>
          <w:rStyle w:val="SourceText"/>
        </w:rPr>
        <w:t>[0, 90.09]</w:t>
      </w:r>
      <w:r>
        <w:rPr/>
        <w:t xml:space="preserve">. Контрольные SHA-256: Q1 — </w:t>
      </w:r>
      <w:r>
        <w:rPr>
          <w:rStyle w:val="SourceText"/>
        </w:rPr>
        <w:t>5fd5f48ba9550591432be8e9ee9e7d853114599a17c37bd172139aa4d52a2477</w:t>
      </w:r>
      <w:r>
        <w:rPr/>
        <w:t xml:space="preserve">, 18.05 — </w:t>
      </w:r>
      <w:r>
        <w:rPr>
          <w:rStyle w:val="SourceText"/>
        </w:rPr>
        <w:t>a8927e98470c37c59216f07bf29df54e948303302b7b3e10e4f66ab71ea2fbd6</w:t>
      </w:r>
      <w:r>
        <w:rPr/>
        <w:t>.</w:t>
      </w:r>
    </w:p>
    <w:sectPr>
      <w:type w:val="nextPage"/>
      <w:pgSz w:w="11906" w:h="16838"/>
      <w:pgMar w:left="709" w:right="709" w:gutter="0" w:header="0" w:top="709" w:footer="0" w:bottom="709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auto"/>
    <w:pitch w:val="default"/>
  </w:font>
  <w:font w:name="Liberation Mono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59"/>
    </w:pPr>
    <w:rPr>
      <w:rFonts w:ascii="Liberation Serif;Times New Roman;serif" w:hAnsi="Liberation Serif;Times New Roman;serif" w:eastAsia="Liberation Serif;Times New Roman;serif" w:cs="Liberation Serif;Times New Roman;serif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jc w:val="center"/>
    </w:pPr>
    <w:rPr>
      <w:b/>
      <w:bCs/>
      <w:sz w:val="27"/>
      <w:szCs w:val="27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120" w:after="40"/>
      <w:ind w:start="120" w:end="120"/>
      <w:outlineLvl w:val="1"/>
    </w:pPr>
    <w:rPr>
      <w:rFonts w:ascii="Liberation Serif" w:hAnsi="Liberation Serif" w:eastAsia="Noto Serif CJK SC" w:cs="Noto Sans Devanagari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7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</Pages>
  <Words>336</Words>
  <Characters>2704</Characters>
  <CharactersWithSpaces>3026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Пояснительная записка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