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line="264"/>
        <w:jc w:val="center"/>
      </w:pPr>
      <w:r>
        <w:rPr>
          <w:rFonts w:ascii="Courier New" w:cs="Courier New" w:eastAsia="Courier New" w:hAnsi="Courier New"/>
          <w:b/>
          <w:bCs/>
          <w:i w:val="false"/>
          <w:iCs w:val="false"/>
          <w:sz w:val="24"/>
          <w:szCs w:val="24"/>
        </w:rPr>
        <w:t xml:space="preserve">BIL302 — SİSTEM PROGRAMLAMA</w:t>
      </w:r>
    </w:p>
    <w:p>
      <w:pPr>
        <w:spacing w:after="600" w:before="0" w:line="264"/>
        <w:jc w:val="center"/>
      </w:pPr>
      <w:r>
        <w:rPr>
          <w:rFonts w:ascii="Courier New" w:cs="Courier New" w:eastAsia="Courier New" w:hAnsi="Courier New"/>
          <w:b/>
          <w:bCs/>
          <w:i w:val="false"/>
          <w:iCs w:val="false"/>
          <w:sz w:val="22"/>
          <w:szCs w:val="22"/>
        </w:rPr>
        <w:t xml:space="preserve">3. PROJE / TASARIM RAPORU</w:t>
      </w:r>
    </w:p>
    <w:p>
      <w:pPr>
        <w:spacing w:after="60" w:before="0" w:line="264"/>
        <w:jc w:val="center"/>
      </w:pPr>
      <w:r>
        <w:rPr>
          <w:rFonts w:ascii="Courier New" w:cs="Courier New" w:eastAsia="Courier New" w:hAnsi="Courier New"/>
          <w:b/>
          <w:bCs/>
          <w:i w:val="false"/>
          <w:iCs w:val="false"/>
          <w:sz w:val="28"/>
          <w:szCs w:val="28"/>
        </w:rPr>
        <w:t xml:space="preserve">PicoRV İşlemci Alt Kümesi (RV32I) için</w:t>
      </w:r>
    </w:p>
    <w:p>
      <w:pPr>
        <w:spacing w:after="600" w:before="0" w:line="264"/>
        <w:jc w:val="center"/>
      </w:pPr>
      <w:r>
        <w:rPr>
          <w:rFonts w:ascii="Courier New" w:cs="Courier New" w:eastAsia="Courier New" w:hAnsi="Courier New"/>
          <w:b/>
          <w:bCs/>
          <w:i w:val="false"/>
          <w:iCs w:val="false"/>
          <w:sz w:val="28"/>
          <w:szCs w:val="28"/>
        </w:rPr>
        <w:t xml:space="preserve">FPGA Tabanlı Loader Tasarımı</w:t>
      </w:r>
    </w:p>
    <w:p>
      <w:pPr>
        <w:spacing w:after="40" w:before="0" w:line="264"/>
        <w:jc w:val="center"/>
      </w:pPr>
      <w:r>
        <w:rPr>
          <w:rFonts w:ascii="Courier New" w:cs="Courier New" w:eastAsia="Courier New" w:hAnsi="Courier New"/>
          <w:b w:val="false"/>
          <w:bCs w:val="false"/>
          <w:i w:val="false"/>
          <w:iCs w:val="false"/>
          <w:sz w:val="20"/>
          <w:szCs w:val="20"/>
        </w:rPr>
        <w:t xml:space="preserve">Hedef Donanım: Sipeed Tang Nano 9K (Gowin GW1NR-9)</w:t>
      </w:r>
    </w:p>
    <w:p>
      <w:pPr>
        <w:spacing w:after="600" w:before="0" w:line="264"/>
        <w:jc w:val="center"/>
      </w:pPr>
      <w:r>
        <w:rPr>
          <w:rFonts w:ascii="Courier New" w:cs="Courier New" w:eastAsia="Courier New" w:hAnsi="Courier New"/>
          <w:b w:val="false"/>
          <w:bCs w:val="false"/>
          <w:i w:val="false"/>
          <w:iCs w:val="false"/>
          <w:sz w:val="20"/>
          <w:szCs w:val="20"/>
        </w:rPr>
        <w:t xml:space="preserve">Çekirdek: PicoRV32 (RV32I) — Araç zinciri: Özgün Python toolchain</w:t>
      </w:r>
    </w:p>
    <w:p>
      <w:pPr>
        <w:spacing w:after="40" w:before="0" w:line="264"/>
        <w:jc w:val="center"/>
      </w:pPr>
      <w:r>
        <w:rPr>
          <w:rFonts w:ascii="Courier New" w:cs="Courier New" w:eastAsia="Courier New" w:hAnsi="Courier New"/>
          <w:b/>
          <w:bCs/>
          <w:i w:val="false"/>
          <w:iCs w:val="false"/>
          <w:sz w:val="20"/>
          <w:szCs w:val="20"/>
        </w:rPr>
        <w:t xml:space="preserve">Grup Üyeleri:</w:t>
      </w:r>
    </w:p>
    <w:p>
      <w:pPr>
        <w:spacing w:after="20" w:before="0" w:line="264"/>
        <w:jc w:val="center"/>
      </w:pPr>
      <w:r>
        <w:rPr>
          <w:rFonts w:ascii="Courier New" w:cs="Courier New" w:eastAsia="Courier New" w:hAnsi="Courier New"/>
          <w:b/>
          <w:bCs/>
          <w:i w:val="false"/>
          <w:iCs w:val="false"/>
          <w:sz w:val="20"/>
          <w:szCs w:val="20"/>
          <w:highlight w:val="yellow"/>
          <w:highlightCs w:val="yellow"/>
        </w:rPr>
        <w:t xml:space="preserve">[Ad Soyad — Öğrenci No]</w:t>
      </w:r>
      <w:r>
        <w:rPr>
          <w:rFonts w:ascii="Courier New" w:cs="Courier New" w:eastAsia="Courier New" w:hAnsi="Courier New"/>
          <w:b w:val="false"/>
          <w:bCs w:val="false"/>
          <w:i w:val="false"/>
          <w:iCs w:val="false"/>
          <w:sz w:val="20"/>
          <w:szCs w:val="20"/>
        </w:rPr>
        <w:t xml:space="preserve">   </w:t>
      </w:r>
    </w:p>
    <w:p>
      <w:pPr>
        <w:spacing w:after="20" w:before="0" w:line="264"/>
        <w:jc w:val="center"/>
      </w:pPr>
      <w:r>
        <w:rPr>
          <w:rFonts w:ascii="Courier New" w:cs="Courier New" w:eastAsia="Courier New" w:hAnsi="Courier New"/>
          <w:b/>
          <w:bCs/>
          <w:i w:val="false"/>
          <w:iCs w:val="false"/>
          <w:sz w:val="20"/>
          <w:szCs w:val="20"/>
          <w:highlight w:val="yellow"/>
          <w:highlightCs w:val="yellow"/>
        </w:rPr>
        <w:t xml:space="preserve">[Ad Soyad — Öğrenci No]</w:t>
      </w:r>
    </w:p>
    <w:p>
      <w:pPr>
        <w:spacing w:after="400" w:before="0" w:line="264"/>
        <w:jc w:val="center"/>
      </w:pPr>
      <w:r>
        <w:rPr>
          <w:rFonts w:ascii="Courier New" w:cs="Courier New" w:eastAsia="Courier New" w:hAnsi="Courier New"/>
          <w:b/>
          <w:bCs/>
          <w:i w:val="false"/>
          <w:iCs w:val="false"/>
          <w:sz w:val="20"/>
          <w:szCs w:val="20"/>
          <w:highlight w:val="yellow"/>
          <w:highlightCs w:val="yellow"/>
        </w:rPr>
        <w:t xml:space="preserve">[Ad Soyad — Öğrenci No]</w:t>
      </w:r>
    </w:p>
    <w:p>
      <w:pPr>
        <w:spacing w:after="0" w:before="0" w:line="264"/>
        <w:jc w:val="center"/>
      </w:pPr>
      <w:r>
        <w:rPr>
          <w:rFonts w:ascii="Courier New" w:cs="Courier New" w:eastAsia="Courier New" w:hAnsi="Courier New"/>
          <w:b w:val="false"/>
          <w:bCs w:val="false"/>
          <w:i w:val="false"/>
          <w:iCs w:val="false"/>
          <w:sz w:val="20"/>
          <w:szCs w:val="20"/>
        </w:rPr>
        <w:t xml:space="preserve">Haziran 2026</w:t>
      </w:r>
    </w:p>
    <w:p>
      <w:r>
        <w:br w:type="page"/>
      </w:r>
    </w:p>
    <w:p>
      <w:pPr>
        <w:spacing w:after="160" w:before="0" w:line="264"/>
      </w:pPr>
      <w:r>
        <w:rPr>
          <w:rFonts w:ascii="Courier New" w:cs="Courier New" w:eastAsia="Courier New" w:hAnsi="Courier New"/>
          <w:b/>
          <w:bCs/>
          <w:i w:val="false"/>
          <w:iCs w:val="false"/>
          <w:sz w:val="24"/>
          <w:szCs w:val="24"/>
        </w:rP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864" w:sz="6" w:space="2"/>
        </w:pBdr>
        <w:spacing w:after="160" w:before="280"/>
      </w:pPr>
      <w:r>
        <w:rPr>
          <w:rFonts w:ascii="Courier New" w:cs="Courier New" w:eastAsia="Courier New" w:hAnsi="Courier New"/>
          <w:b/>
          <w:bCs/>
          <w:i w:val="false"/>
          <w:iCs w:val="false"/>
          <w:sz w:val="26"/>
          <w:szCs w:val="26"/>
        </w:rPr>
        <w:t xml:space="preserve">ÖZET</w:t>
      </w:r>
    </w:p>
    <w:p>
      <w:pPr>
        <w:spacing w:after="120" w:before="0" w:line="264"/>
      </w:pPr>
      <w:r>
        <w:rPr>
          <w:rFonts w:ascii="Courier New" w:cs="Courier New" w:eastAsia="Courier New" w:hAnsi="Courier New"/>
          <w:b w:val="false"/>
          <w:bCs w:val="false"/>
          <w:i w:val="false"/>
          <w:iCs w:val="false"/>
          <w:sz w:val="20"/>
          <w:szCs w:val="20"/>
        </w:rPr>
        <w:t xml:space="preserve">Bu projede, daha önce geliştirilen assembler (1. proje) ve linker (2. proje) modüllerinin üzerine, FPGA donanımı üzerinde çalışan özgün bir yükleyici (bootstrap loader) sistem yazılımı inşa edilmiştir. Loader, PicoRV32 işlemcisinin kendi RV32I komut setiyle yazılmış ve yine bu projede geliştirilen assembler+linker ile derlenmiştir. Bilgisayar (host) tarafında çalışan bir Python uygulaması, linker çıktısı .bin dosyasını CRC-16/CCITT ile korunan paketler hâlinde UART üzerinden gönderir; FPGA üzerindeki loader bu paketleri alır, doğrular, uygulamayı RAM'e yazar ve programın giriş adresine atlayarak kodu fiziksel olarak çalıştırır. Sistem, sentezden önce özgün bir RV32I komut-set simülatörü (ISS) üzerinde gerçek makine kodu çalıştırılarak doğrulanmış, ardından Sipeed Tang Nano 9K kartı üzerinde fiziksel olarak başarıyla çalıştırılmıştır. Üç farklı karmaşıklıkta Assembly test programı (aritmetik, döngü, fonksiyon çağrısı + buton girişi) ile sistemin doğruluğu ve kararlılığı kanıtlanmıştır.</w:t>
      </w:r>
    </w:p>
    <w:p>
      <w:pPr>
        <w:pStyle w:val="Heading1"/>
        <w:pBdr>
          <w:bottom w:val="single" w:color="1F3864" w:sz="6" w:space="2"/>
        </w:pBdr>
        <w:spacing w:after="160" w:before="280"/>
      </w:pPr>
      <w:r>
        <w:rPr>
          <w:rFonts w:ascii="Courier New" w:cs="Courier New" w:eastAsia="Courier New" w:hAnsi="Courier New"/>
          <w:b/>
          <w:bCs/>
          <w:i w:val="false"/>
          <w:iCs w:val="false"/>
          <w:sz w:val="26"/>
          <w:szCs w:val="26"/>
        </w:rPr>
        <w:t xml:space="preserve">1. GİRİŞ VE LİTERATÜR ARAŞTIRMASI</w:t>
      </w:r>
    </w:p>
    <w:p>
      <w:pPr>
        <w:spacing w:after="120" w:before="0" w:line="264"/>
      </w:pPr>
      <w:r>
        <w:rPr>
          <w:rFonts w:ascii="Courier New" w:cs="Courier New" w:eastAsia="Courier New" w:hAnsi="Courier New"/>
          <w:b w:val="false"/>
          <w:bCs w:val="false"/>
          <w:i w:val="false"/>
          <w:iCs w:val="false"/>
          <w:sz w:val="20"/>
          <w:szCs w:val="20"/>
        </w:rPr>
        <w:t xml:space="preserve">Modern gömülü sistemlerde, derlenmiş makine kodunun hedef donanımın belleğine yerleştirilip çalıştırılması bir yükleyici (loader) yazılımının sorumluluğundadır. Bu proje, kaynak koddan fiziksel donanımda çalışan programa uzanan uçtan uca bir araç zinciri (toolchain) kurarak, bilgisayar mimarisi teorisini somut bir donanım-yazılım ortak tasarımı (co-design) deneyimine dönüştürmeyi amaçlar. Karşılaşılan tasarım kararları, deneme-yanılma yerine uluslararası standartlar ve akademik literatür taranarak verilmiştir (PÇ6).</w:t>
      </w:r>
    </w:p>
    <w:p>
      <w:pPr>
        <w:pStyle w:val="Heading2"/>
        <w:spacing w:after="120" w:before="200"/>
      </w:pPr>
      <w:r>
        <w:rPr>
          <w:rFonts w:ascii="Courier New" w:cs="Courier New" w:eastAsia="Courier New" w:hAnsi="Courier New"/>
          <w:b/>
          <w:bCs/>
          <w:i w:val="false"/>
          <w:iCs w:val="false"/>
          <w:sz w:val="22"/>
          <w:szCs w:val="22"/>
        </w:rPr>
        <w:t xml:space="preserve">1.1. Gömülü Sistemlerde Program Yükleme Mimarileri</w:t>
      </w:r>
    </w:p>
    <w:p>
      <w:pPr>
        <w:spacing w:after="120" w:before="0" w:line="264"/>
      </w:pPr>
      <w:r>
        <w:rPr>
          <w:rFonts w:ascii="Courier New" w:cs="Courier New" w:eastAsia="Courier New" w:hAnsi="Courier New"/>
          <w:b w:val="false"/>
          <w:bCs w:val="false"/>
          <w:i w:val="false"/>
          <w:iCs w:val="false"/>
          <w:sz w:val="20"/>
          <w:szCs w:val="20"/>
        </w:rPr>
        <w:t xml:space="preserve">Bir bootloader, ana programdan önce çalışan ve uygulama kodunu bir kaynaktan okuyarak çalıştırılabilir belleğe yerleştiren küçük bir sistem yazılımıdır. Beck'in sistem yazılımı modelinde tarif edilen bootstrap loader, nesne kodunu bir aygıttan okuyup belleğe yazan ve ardından yüklenen programın başlangıç adresine dallanan bir yapıdır; bu proje bu klasik modelin modern bir karşılığıdır (cihaz = UART, hedef = RAM 0x3000, dallanma = JALR) [4] (PÇ6). Gömülü sistemlerde kod aktarımı için yaygın üç fiziksel arayüz öne çıkar; karşılaştırmaları Tablo 1.1'de verilmiştir.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00"/>
        <w:gridCol w:w="2660"/>
      </w:tblGrid>
      <w:tr>
        <w:trPr>
          <w:tblHeader/>
        </w:trPr>
        <w:tc>
          <w:tcPr>
            <w:tcW w:type="dxa" w:w="1500"/>
            <w:tcBorders>
              <w:top w:val="single" w:color="BFBFBF" w:sz="1"/>
              <w:left w:val="single" w:color="BFBFBF" w:sz="1"/>
              <w:bottom w:val="single" w:color="BFBFBF" w:sz="1"/>
              <w:right w:val="single" w:color="BFBFBF" w:sz="1"/>
            </w:tcBorders>
            <w:shd w:fill="D9E2F3" w:val="clear"/>
            <w:tcMar>
              <w:top w:type="dxa" w:w="50"/>
              <w:left w:type="dxa" w:w="90"/>
              <w:bottom w:type="dxa" w:w="50"/>
              <w:right w:type="dxa" w:w="90"/>
            </w:tcMar>
          </w:tcPr>
          <w:p>
            <w:pPr>
              <w:spacing w:after="0" w:line="230"/>
            </w:pPr>
            <w:r>
              <w:rPr>
                <w:rFonts w:ascii="Courier New" w:cs="Courier New" w:eastAsia="Courier New" w:hAnsi="Courier New"/>
                <w:b/>
                <w:bCs/>
                <w:i w:val="false"/>
                <w:iCs w:val="false"/>
                <w:sz w:val="18"/>
                <w:szCs w:val="18"/>
              </w:rPr>
              <w:t xml:space="preserve">Arayüz</w:t>
            </w:r>
          </w:p>
        </w:tc>
        <w:tc>
          <w:tcPr>
            <w:tcW w:type="dxa" w:w="2600"/>
            <w:tcBorders>
              <w:top w:val="single" w:color="BFBFBF" w:sz="1"/>
              <w:left w:val="single" w:color="BFBFBF" w:sz="1"/>
              <w:bottom w:val="single" w:color="BFBFBF" w:sz="1"/>
              <w:right w:val="single" w:color="BFBFBF" w:sz="1"/>
            </w:tcBorders>
            <w:shd w:fill="D9E2F3" w:val="clear"/>
            <w:tcMar>
              <w:top w:type="dxa" w:w="50"/>
              <w:left w:type="dxa" w:w="90"/>
              <w:bottom w:type="dxa" w:w="50"/>
              <w:right w:type="dxa" w:w="90"/>
            </w:tcMar>
          </w:tcPr>
          <w:p>
            <w:pPr>
              <w:spacing w:after="0" w:line="230"/>
            </w:pPr>
            <w:r>
              <w:rPr>
                <w:rFonts w:ascii="Courier New" w:cs="Courier New" w:eastAsia="Courier New" w:hAnsi="Courier New"/>
                <w:b/>
                <w:bCs/>
                <w:i w:val="false"/>
                <w:iCs w:val="false"/>
                <w:sz w:val="18"/>
                <w:szCs w:val="18"/>
              </w:rPr>
              <w:t xml:space="preserve">Avantaj</w:t>
            </w:r>
          </w:p>
        </w:tc>
        <w:tc>
          <w:tcPr>
            <w:tcW w:type="dxa" w:w="2600"/>
            <w:tcBorders>
              <w:top w:val="single" w:color="BFBFBF" w:sz="1"/>
              <w:left w:val="single" w:color="BFBFBF" w:sz="1"/>
              <w:bottom w:val="single" w:color="BFBFBF" w:sz="1"/>
              <w:right w:val="single" w:color="BFBFBF" w:sz="1"/>
            </w:tcBorders>
            <w:shd w:fill="D9E2F3" w:val="clear"/>
            <w:tcMar>
              <w:top w:type="dxa" w:w="50"/>
              <w:left w:type="dxa" w:w="90"/>
              <w:bottom w:type="dxa" w:w="50"/>
              <w:right w:type="dxa" w:w="90"/>
            </w:tcMar>
          </w:tcPr>
          <w:p>
            <w:pPr>
              <w:spacing w:after="0" w:line="230"/>
            </w:pPr>
            <w:r>
              <w:rPr>
                <w:rFonts w:ascii="Courier New" w:cs="Courier New" w:eastAsia="Courier New" w:hAnsi="Courier New"/>
                <w:b/>
                <w:bCs/>
                <w:i w:val="false"/>
                <w:iCs w:val="false"/>
                <w:sz w:val="18"/>
                <w:szCs w:val="18"/>
              </w:rPr>
              <w:t xml:space="preserve">Dezavantaj</w:t>
            </w:r>
          </w:p>
        </w:tc>
        <w:tc>
          <w:tcPr>
            <w:tcW w:type="dxa" w:w="2660"/>
            <w:tcBorders>
              <w:top w:val="single" w:color="BFBFBF" w:sz="1"/>
              <w:left w:val="single" w:color="BFBFBF" w:sz="1"/>
              <w:bottom w:val="single" w:color="BFBFBF" w:sz="1"/>
              <w:right w:val="single" w:color="BFBFBF" w:sz="1"/>
            </w:tcBorders>
            <w:shd w:fill="D9E2F3" w:val="clear"/>
            <w:tcMar>
              <w:top w:type="dxa" w:w="50"/>
              <w:left w:type="dxa" w:w="90"/>
              <w:bottom w:type="dxa" w:w="50"/>
              <w:right w:type="dxa" w:w="90"/>
            </w:tcMar>
          </w:tcPr>
          <w:p>
            <w:pPr>
              <w:spacing w:after="0" w:line="230"/>
            </w:pPr>
            <w:r>
              <w:rPr>
                <w:rFonts w:ascii="Courier New" w:cs="Courier New" w:eastAsia="Courier New" w:hAnsi="Courier New"/>
                <w:b/>
                <w:bCs/>
                <w:i w:val="false"/>
                <w:iCs w:val="false"/>
                <w:sz w:val="18"/>
                <w:szCs w:val="18"/>
              </w:rPr>
              <w:t xml:space="preserve">Tipik kullanım</w:t>
            </w:r>
          </w:p>
        </w:tc>
      </w:tr>
      <w:tr>
        <w:trPr>
          <w:tblHeader w:val="false"/>
        </w:trPr>
        <w:tc>
          <w:tcPr>
            <w:tcW w:type="dxa" w:w="15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UART</w:t>
            </w:r>
          </w:p>
        </w:tc>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Basit, 2 hat, USB-seri köprü ile PC'ye doğrudan</w:t>
            </w:r>
          </w:p>
        </w:tc>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Düşük hız (≈115 kbps)</w:t>
            </w:r>
          </w:p>
        </w:tc>
        <w:tc>
          <w:tcPr>
            <w:tcW w:type="dxa" w:w="26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Bootloader, hata ayıklama</w:t>
            </w:r>
          </w:p>
        </w:tc>
      </w:tr>
      <w:tr>
        <w:trPr>
          <w:tblHeader w:val="false"/>
        </w:trPr>
        <w:tc>
          <w:tcPr>
            <w:tcW w:type="dxa" w:w="15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SPI</w:t>
            </w:r>
          </w:p>
        </w:tc>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Yüksek hız, flash XIP</w:t>
            </w:r>
          </w:p>
        </w:tc>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Daha çok hat, master/slave</w:t>
            </w:r>
          </w:p>
        </w:tc>
        <w:tc>
          <w:tcPr>
            <w:tcW w:type="dxa" w:w="26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Flash'tan boot</w:t>
            </w:r>
          </w:p>
        </w:tc>
      </w:tr>
      <w:tr>
        <w:trPr>
          <w:tblHeader w:val="false"/>
        </w:trPr>
        <w:tc>
          <w:tcPr>
            <w:tcW w:type="dxa" w:w="15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JTAG</w:t>
            </w:r>
          </w:p>
        </w:tc>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Doğrudan donanım erişimi, debug</w:t>
            </w:r>
          </w:p>
        </w:tc>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Özel donanım/protokol</w:t>
            </w:r>
          </w:p>
        </w:tc>
        <w:tc>
          <w:tcPr>
            <w:tcW w:type="dxa" w:w="26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Üretim programlama, debug</w:t>
            </w:r>
          </w:p>
        </w:tc>
      </w:tr>
    </w:tbl>
    <w:p>
      <w:pPr>
        <w:spacing w:after="160" w:before="0" w:line="264"/>
        <w:jc w:val="center"/>
      </w:pPr>
      <w:r>
        <w:rPr>
          <w:rFonts w:ascii="Courier New" w:cs="Courier New" w:eastAsia="Courier New" w:hAnsi="Courier New"/>
          <w:b w:val="false"/>
          <w:bCs w:val="false"/>
          <w:i/>
          <w:iCs/>
          <w:color w:val="595959"/>
          <w:sz w:val="18"/>
          <w:szCs w:val="18"/>
        </w:rPr>
        <w:t xml:space="preserve">Tablo 1.1. Gömülü sistemlerde yaygın program yükleme arayüzleri.</w:t>
      </w:r>
    </w:p>
    <w:p>
      <w:pPr>
        <w:spacing w:after="120" w:before="0" w:line="264"/>
      </w:pPr>
      <w:r>
        <w:rPr>
          <w:rFonts w:ascii="Courier New" w:cs="Courier New" w:eastAsia="Courier New" w:hAnsi="Courier New"/>
          <w:b w:val="false"/>
          <w:bCs w:val="false"/>
          <w:i w:val="false"/>
          <w:iCs w:val="false"/>
          <w:sz w:val="20"/>
          <w:szCs w:val="20"/>
        </w:rPr>
        <w:t xml:space="preserve">Bu projede UART seçilmiştir: Tang Nano 9K kartında BL702 tabanlı bir USB-UART köprüsü hazır bulunur, ek donanım gerektirmez ve ders kapsamındaki bootstrap loader modeline en uygun, en sade arayüzdür. Yükleyici, donanımsal bir durum makinesi yerine PicoRV32 üzerinde koşan bir yazılım programı olarak tasarlanmıştır; bu karar hem dersin hedefiyle ("loader işlemcinin kendi komut setiyle yazılacak") hem de araç zincirinin ikinci kez, sistem-yazılımı seviyesinde kanıtlanması ilkesiyle uyumludur [1][2] (PÇ6).</w:t>
      </w:r>
    </w:p>
    <w:p>
      <w:pPr>
        <w:pStyle w:val="Heading2"/>
        <w:spacing w:after="120" w:before="200"/>
      </w:pPr>
      <w:r>
        <w:rPr>
          <w:rFonts w:ascii="Courier New" w:cs="Courier New" w:eastAsia="Courier New" w:hAnsi="Courier New"/>
          <w:b/>
          <w:bCs/>
          <w:i w:val="false"/>
          <w:iCs w:val="false"/>
          <w:sz w:val="22"/>
          <w:szCs w:val="22"/>
        </w:rPr>
        <w:t xml:space="preserve">1.2. Seri Haberleşme ve Veri Doğrulama Protokolleri</w:t>
      </w:r>
    </w:p>
    <w:p>
      <w:pPr>
        <w:spacing w:after="120" w:before="0" w:line="264"/>
      </w:pPr>
      <w:r>
        <w:rPr>
          <w:rFonts w:ascii="Courier New" w:cs="Courier New" w:eastAsia="Courier New" w:hAnsi="Courier New"/>
          <w:b w:val="false"/>
          <w:bCs w:val="false"/>
          <w:i w:val="false"/>
          <w:iCs w:val="false"/>
          <w:sz w:val="20"/>
          <w:szCs w:val="20"/>
        </w:rPr>
        <w:t xml:space="preserve">Seri hat üzerinden kod aktarımında bit hataları programın bozulmasına yol açar; bu nedenle her paket bir hata kontrol koduyla korunmalıdır. İki temel yaklaşım karşılaştırılmıştır (Tablo 1.2). Basit toplama tabanlı sağlama toplamı (checksum) hesaplama açısından ucuzdur ancak bit yer değiştirmeleri ve çift hatalara karşı zayıftır. Döngüsel artıklık denetimi (CRC), polinom bölmesi temelli olduğundan ardışık (burst) hataları çok daha güçlü yakalar [3] (PÇ6).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1"/>
              <w:left w:val="single" w:color="BFBFBF" w:sz="1"/>
              <w:bottom w:val="single" w:color="BFBFBF" w:sz="1"/>
              <w:right w:val="single" w:color="BFBFBF" w:sz="1"/>
            </w:tcBorders>
            <w:shd w:fill="D9E2F3" w:val="clear"/>
            <w:tcMar>
              <w:top w:type="dxa" w:w="50"/>
              <w:left w:type="dxa" w:w="90"/>
              <w:bottom w:type="dxa" w:w="50"/>
              <w:right w:type="dxa" w:w="90"/>
            </w:tcMar>
          </w:tcPr>
          <w:p>
            <w:pPr>
              <w:spacing w:after="0" w:line="230"/>
            </w:pPr>
            <w:r>
              <w:rPr>
                <w:rFonts w:ascii="Courier New" w:cs="Courier New" w:eastAsia="Courier New" w:hAnsi="Courier New"/>
                <w:b/>
                <w:bCs/>
                <w:i w:val="false"/>
                <w:iCs w:val="false"/>
                <w:sz w:val="18"/>
                <w:szCs w:val="18"/>
              </w:rPr>
              <w:t xml:space="preserve">Yöntem</w:t>
            </w:r>
          </w:p>
        </w:tc>
        <w:tc>
          <w:tcPr>
            <w:tcW w:type="dxa" w:w="3580"/>
            <w:tcBorders>
              <w:top w:val="single" w:color="BFBFBF" w:sz="1"/>
              <w:left w:val="single" w:color="BFBFBF" w:sz="1"/>
              <w:bottom w:val="single" w:color="BFBFBF" w:sz="1"/>
              <w:right w:val="single" w:color="BFBFBF" w:sz="1"/>
            </w:tcBorders>
            <w:shd w:fill="D9E2F3" w:val="clear"/>
            <w:tcMar>
              <w:top w:type="dxa" w:w="50"/>
              <w:left w:type="dxa" w:w="90"/>
              <w:bottom w:type="dxa" w:w="50"/>
              <w:right w:type="dxa" w:w="90"/>
            </w:tcMar>
          </w:tcPr>
          <w:p>
            <w:pPr>
              <w:spacing w:after="0" w:line="230"/>
            </w:pPr>
            <w:r>
              <w:rPr>
                <w:rFonts w:ascii="Courier New" w:cs="Courier New" w:eastAsia="Courier New" w:hAnsi="Courier New"/>
                <w:b/>
                <w:bCs/>
                <w:i w:val="false"/>
                <w:iCs w:val="false"/>
                <w:sz w:val="18"/>
                <w:szCs w:val="18"/>
              </w:rPr>
              <w:t xml:space="preserve">Güç</w:t>
            </w:r>
          </w:p>
        </w:tc>
        <w:tc>
          <w:tcPr>
            <w:tcW w:type="dxa" w:w="3580"/>
            <w:tcBorders>
              <w:top w:val="single" w:color="BFBFBF" w:sz="1"/>
              <w:left w:val="single" w:color="BFBFBF" w:sz="1"/>
              <w:bottom w:val="single" w:color="BFBFBF" w:sz="1"/>
              <w:right w:val="single" w:color="BFBFBF" w:sz="1"/>
            </w:tcBorders>
            <w:shd w:fill="D9E2F3" w:val="clear"/>
            <w:tcMar>
              <w:top w:type="dxa" w:w="50"/>
              <w:left w:type="dxa" w:w="90"/>
              <w:bottom w:type="dxa" w:w="50"/>
              <w:right w:type="dxa" w:w="90"/>
            </w:tcMar>
          </w:tcPr>
          <w:p>
            <w:pPr>
              <w:spacing w:after="0" w:line="230"/>
            </w:pPr>
            <w:r>
              <w:rPr>
                <w:rFonts w:ascii="Courier New" w:cs="Courier New" w:eastAsia="Courier New" w:hAnsi="Courier New"/>
                <w:b/>
                <w:bCs/>
                <w:i w:val="false"/>
                <w:iCs w:val="false"/>
                <w:sz w:val="18"/>
                <w:szCs w:val="18"/>
              </w:rPr>
              <w:t xml:space="preserve">Maliyet / Not</w:t>
            </w:r>
          </w:p>
        </w:tc>
      </w:tr>
      <w:tr>
        <w:trPr>
          <w:tblHeader w:val="false"/>
        </w:trPr>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Checksum (toplama)</w:t>
            </w:r>
          </w:p>
        </w:tc>
        <w:tc>
          <w:tcPr>
            <w:tcW w:type="dxa" w:w="358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Tek-bit hata zayıf; burst zayıf</w:t>
            </w:r>
          </w:p>
        </w:tc>
        <w:tc>
          <w:tcPr>
            <w:tcW w:type="dxa" w:w="358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Çok ucuz; yetersiz güvenilirlik</w:t>
            </w:r>
          </w:p>
        </w:tc>
      </w:tr>
      <w:tr>
        <w:trPr>
          <w:tblHeader w:val="false"/>
        </w:trPr>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CRC-16/CCITT</w:t>
            </w:r>
          </w:p>
        </w:tc>
        <w:tc>
          <w:tcPr>
            <w:tcW w:type="dxa" w:w="358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16-bit'e kadar burst hatayı kesin yakalar</w:t>
            </w:r>
          </w:p>
        </w:tc>
        <w:tc>
          <w:tcPr>
            <w:tcW w:type="dxa" w:w="358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Bit/tablo döngüsü; standart (ITU-T V.41)</w:t>
            </w:r>
          </w:p>
        </w:tc>
      </w:tr>
    </w:tbl>
    <w:p>
      <w:pPr>
        <w:spacing w:after="160" w:before="0" w:line="264"/>
        <w:jc w:val="center"/>
      </w:pPr>
      <w:r>
        <w:rPr>
          <w:rFonts w:ascii="Courier New" w:cs="Courier New" w:eastAsia="Courier New" w:hAnsi="Courier New"/>
          <w:b w:val="false"/>
          <w:bCs w:val="false"/>
          <w:i/>
          <w:iCs/>
          <w:color w:val="595959"/>
          <w:sz w:val="18"/>
          <w:szCs w:val="18"/>
        </w:rPr>
        <w:t xml:space="preserve">Tablo 1.2. Hata kontrol yöntemlerinin karşılaştırması.</w:t>
      </w:r>
    </w:p>
    <w:p>
      <w:pPr>
        <w:spacing w:after="120" w:before="0" w:line="264"/>
      </w:pPr>
      <w:r>
        <w:rPr>
          <w:rFonts w:ascii="Courier New" w:cs="Courier New" w:eastAsia="Courier New" w:hAnsi="Courier New"/>
          <w:b w:val="false"/>
          <w:bCs w:val="false"/>
          <w:i w:val="false"/>
          <w:iCs w:val="false"/>
          <w:sz w:val="20"/>
          <w:szCs w:val="20"/>
        </w:rPr>
        <w:t xml:space="preserve">Bu projede CRC-16/CCITT-FALSE (polinom 0x1021, başlangıç 0xFFFF, yansımasız/MSB-first) seçilmiştir. Yansımasız MSB-first biçim tercih edilmiştir; çünkü bu biçim PicoRV32 üzerinde RV32I komutlarıyla (sola kaydır, en yüksek biti test et, koşullu XOR 0x1021) birebir ve verimli yazılabilir. Algoritmanın doğruluğu standart kontrol değeri ile sınanmıştır: "123456789" dizisinin CRC değeri 0x29B1 olarak elde edilmiştir [3][5] (PÇ6, PÇ7). Aynı CRC algoritması hem host (Python) hem loader (RV32I) tarafında birebir uygulanmıştır.</w:t>
      </w:r>
    </w:p>
    <w:p>
      <w:pPr>
        <w:spacing w:after="120" w:before="0" w:line="264"/>
      </w:pPr>
      <w:r>
        <w:rPr>
          <w:rFonts w:ascii="Courier New" w:cs="Courier New" w:eastAsia="Courier New" w:hAnsi="Courier New"/>
          <w:b/>
          <w:bCs/>
          <w:i w:val="false"/>
          <w:iCs w:val="false"/>
          <w:sz w:val="20"/>
          <w:szCs w:val="20"/>
        </w:rPr>
        <w:t xml:space="preserve">Atıf kriteri: </w:t>
      </w:r>
      <w:r>
        <w:rPr>
          <w:rFonts w:ascii="Courier New" w:cs="Courier New" w:eastAsia="Courier New" w:hAnsi="Courier New"/>
          <w:b w:val="false"/>
          <w:bCs w:val="false"/>
          <w:i w:val="false"/>
          <w:iCs w:val="false"/>
          <w:sz w:val="20"/>
          <w:szCs w:val="20"/>
        </w:rPr>
        <w:t xml:space="preserve">Raporda resmî RISC-V ISA dökümanı [1], PicoRV32 çekirdeği [2], CRC polinom seçimi üzerine IEEE/IFIP DSN makalesi [3], Beck'in sistem yazılımı kaynağı [4] ve ITU-T V.41 standardı [5] dâhil en az beş akademik/standart kaynağa atıf yapılmıştır (PÇ6).</w:t>
      </w:r>
    </w:p>
    <w:p>
      <w:pPr>
        <w:pStyle w:val="Heading1"/>
        <w:pBdr>
          <w:bottom w:val="single" w:color="1F3864" w:sz="6" w:space="2"/>
        </w:pBdr>
        <w:spacing w:after="160" w:before="280"/>
      </w:pPr>
      <w:r>
        <w:rPr>
          <w:rFonts w:ascii="Courier New" w:cs="Courier New" w:eastAsia="Courier New" w:hAnsi="Courier New"/>
          <w:b/>
          <w:bCs/>
          <w:i w:val="false"/>
          <w:iCs w:val="false"/>
          <w:sz w:val="26"/>
          <w:szCs w:val="26"/>
        </w:rPr>
        <w:t xml:space="preserve">2. SİSTEM MİMARİSİ VE DONANIM-YAZILIM ORTAK TASARIMI (CO-DESIGN)</w:t>
      </w:r>
    </w:p>
    <w:p>
      <w:pPr>
        <w:spacing w:after="120" w:before="0" w:line="264"/>
      </w:pPr>
      <w:r>
        <w:rPr>
          <w:rFonts w:ascii="Courier New" w:cs="Courier New" w:eastAsia="Courier New" w:hAnsi="Courier New"/>
          <w:b w:val="false"/>
          <w:bCs w:val="false"/>
          <w:i w:val="false"/>
          <w:iCs w:val="false"/>
          <w:sz w:val="20"/>
          <w:szCs w:val="20"/>
        </w:rPr>
        <w:t xml:space="preserve">Sistem, bilgisayar tarafında çalışan bir yazılım zinciri ile FPGA tarafında çalışan bir SoC'tan (System-on-Chip) oluşur. Genel mimari ve veri akışı Şekil 2.1'de verilmiştir.</w:t>
      </w:r>
    </w:p>
    <w:p>
      <w:pPr>
        <w:spacing w:after="40" w:before="80"/>
        <w:jc w:val="center"/>
      </w:pPr>
      <w:r>
        <w:drawing>
          <wp:inline distT="0" distB="0" distL="0" distR="0">
            <wp:extent cx="5943600" cy="3619500"/>
            <wp:effectExtent t="0" r="0" b="0" l="0"/>
            <wp:docPr id="1" name="fig_arch.png" descr="Şekil 2.1. Uçtan uca sistem mimarisi ve veri akışı (Co-Design)." title="Şekil 2.1. Uçtan uca sistem mimarisi ve veri akışı (Co-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619500"/>
                    </a:xfrm>
                    <a:prstGeom prst="rect">
                      <a:avLst/>
                    </a:prstGeom>
                  </pic:spPr>
                </pic:pic>
              </a:graphicData>
            </a:graphic>
          </wp:inline>
        </w:drawing>
      </w:r>
    </w:p>
    <w:p>
      <w:pPr>
        <w:spacing w:after="160" w:before="0" w:line="264"/>
        <w:jc w:val="center"/>
      </w:pPr>
      <w:r>
        <w:rPr>
          <w:rFonts w:ascii="Courier New" w:cs="Courier New" w:eastAsia="Courier New" w:hAnsi="Courier New"/>
          <w:b w:val="false"/>
          <w:bCs w:val="false"/>
          <w:i/>
          <w:iCs/>
          <w:color w:val="595959"/>
          <w:sz w:val="18"/>
          <w:szCs w:val="18"/>
        </w:rPr>
        <w:t xml:space="preserve">Şekil 2.1. Uçtan uca sistem mimarisi ve veri akışı (Co-Design).</w:t>
      </w:r>
    </w:p>
    <w:p>
      <w:pPr>
        <w:pStyle w:val="Heading2"/>
        <w:spacing w:after="120" w:before="200"/>
      </w:pPr>
      <w:r>
        <w:rPr>
          <w:rFonts w:ascii="Courier New" w:cs="Courier New" w:eastAsia="Courier New" w:hAnsi="Courier New"/>
          <w:b/>
          <w:bCs/>
          <w:i w:val="false"/>
          <w:iCs w:val="false"/>
          <w:sz w:val="22"/>
          <w:szCs w:val="22"/>
        </w:rPr>
        <w:t xml:space="preserve">2.1. Toolchain Arayüz Standartları</w:t>
      </w:r>
    </w:p>
    <w:p>
      <w:pPr>
        <w:spacing w:after="120" w:before="0" w:line="264"/>
      </w:pPr>
      <w:r>
        <w:rPr>
          <w:rFonts w:ascii="Courier New" w:cs="Courier New" w:eastAsia="Courier New" w:hAnsi="Courier New"/>
          <w:b w:val="false"/>
          <w:bCs w:val="false"/>
          <w:i w:val="false"/>
          <w:iCs w:val="false"/>
          <w:sz w:val="20"/>
          <w:szCs w:val="20"/>
        </w:rPr>
        <w:t xml:space="preserve">Araç zinciri modülleri arasındaki veri alışverişi, açıkça tanımlanmış dosya ve protokol formatları üzerinden yürür (PÇ6). Assembler, her kaynak dosyayı PICORV-OBJ adını verdiğimiz, JSON tabanlı özgün bir nesne formatına (.o.json) çevirir; bu format section'ları (.text/.data), sembol tablosunu (LOCAL/GLOBAL, tanımlı/harici) ve relocation kayıtlarını içerir. JSON tercih edilmiştir çünkü hata ayıklanabilir ve gözle doğrulanabilir. Linker, bir veya daha çok .o.json dosyasını birleştirip düz bellek imajı üretir ve bunu üç biçimde dışa verir: ham ikili (.bin), Verilog $readmemh (.hex) ve Verilog include başlığı (_init.vh).</w:t>
      </w:r>
    </w:p>
    <w:p>
      <w:pPr>
        <w:spacing w:after="120" w:before="0" w:line="264"/>
      </w:pPr>
      <w:r>
        <w:rPr>
          <w:rFonts w:ascii="Courier New" w:cs="Courier New" w:eastAsia="Courier New" w:hAnsi="Courier New"/>
          <w:b w:val="false"/>
          <w:bCs w:val="false"/>
          <w:i w:val="false"/>
          <w:iCs w:val="false"/>
          <w:sz w:val="20"/>
          <w:szCs w:val="20"/>
        </w:rPr>
        <w:t xml:space="preserve">Host ile loader arasındaki haberleşme, Tablo 2.1'deki paket çerçevesiyle yapılır. CRC, SYNC hariç CMD..DATA alanları üzerinden hesaplanır.</w:t>
      </w:r>
    </w:p>
    <w:p>
      <w:pPr>
        <w:spacing w:after="40" w:before="80"/>
        <w:jc w:val="center"/>
      </w:pPr>
      <w:r>
        <w:drawing>
          <wp:inline distT="0" distB="0" distL="0" distR="0">
            <wp:extent cx="5943600" cy="1323975"/>
            <wp:effectExtent t="0" r="0" b="0" l="0"/>
            <wp:docPr id="1" name="fig_packet.png" descr="Şekil 2.2. Host–loader paket çerçevesi (CMD: 0x01=WRITE_BLOCK, 0x02=START, 0x03=PING; yanıt 0x06=ACK / 0x15=NAK)." title="Şekil 2.2. Host–loader paket çerçevesi (CMD: 0x01=WRITE_BLOCK, 0x02=START, 0x03=PING; yanıt 0x06=ACK / 0x15=N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323975"/>
                    </a:xfrm>
                    <a:prstGeom prst="rect">
                      <a:avLst/>
                    </a:prstGeom>
                  </pic:spPr>
                </pic:pic>
              </a:graphicData>
            </a:graphic>
          </wp:inline>
        </w:drawing>
      </w:r>
    </w:p>
    <w:p>
      <w:pPr>
        <w:spacing w:after="160" w:before="0" w:line="264"/>
        <w:jc w:val="center"/>
      </w:pPr>
      <w:r>
        <w:rPr>
          <w:rFonts w:ascii="Courier New" w:cs="Courier New" w:eastAsia="Courier New" w:hAnsi="Courier New"/>
          <w:b w:val="false"/>
          <w:bCs w:val="false"/>
          <w:i/>
          <w:iCs/>
          <w:color w:val="595959"/>
          <w:sz w:val="18"/>
          <w:szCs w:val="18"/>
        </w:rPr>
        <w:t xml:space="preserve">Şekil 2.2. Host–loader paket çerçevesi (CMD: 0x01=WRITE_BLOCK, 0x02=START, 0x03=PING; yanıt 0x06=ACK / 0x15=NAK).</w:t>
      </w:r>
    </w:p>
    <w:p>
      <w:pPr>
        <w:pStyle w:val="Heading2"/>
        <w:spacing w:after="120" w:before="200"/>
      </w:pPr>
      <w:r>
        <w:rPr>
          <w:rFonts w:ascii="Courier New" w:cs="Courier New" w:eastAsia="Courier New" w:hAnsi="Courier New"/>
          <w:b/>
          <w:bCs/>
          <w:i w:val="false"/>
          <w:iCs w:val="false"/>
          <w:sz w:val="22"/>
          <w:szCs w:val="22"/>
        </w:rPr>
        <w:t xml:space="preserve">2.2. FPGA Loader ve PicoRV32 Bellek Haritası</w:t>
      </w:r>
    </w:p>
    <w:p>
      <w:pPr>
        <w:spacing w:after="120" w:before="0" w:line="264"/>
      </w:pPr>
      <w:r>
        <w:rPr>
          <w:rFonts w:ascii="Courier New" w:cs="Courier New" w:eastAsia="Courier New" w:hAnsi="Courier New"/>
          <w:b w:val="false"/>
          <w:bCs w:val="false"/>
          <w:i w:val="false"/>
          <w:iCs w:val="false"/>
          <w:sz w:val="20"/>
          <w:szCs w:val="20"/>
        </w:rPr>
        <w:t xml:space="preserve">SoC'un adres çözücüsü, 32-bit adresin üst yarım baytına (mem_addr[31:28]) göre üç bölgeyi ayırır. Bellek haritası Tablo 2.2'de verilmiştir. BRAM, 2. projedeki 8 KB'tan 16 KB'a çıkarılmıştır; böylece loader (0x0000) ve uygulama (0x3000) aynı fiziksel bellekte ayrık durur ve loader uygulamayı yazarken kendi kod bölgesini ezmez.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460"/>
      </w:tblGrid>
      <w:tr>
        <w:trPr>
          <w:tblHeader/>
        </w:trPr>
        <w:tc>
          <w:tcPr>
            <w:tcW w:type="dxa" w:w="2700"/>
            <w:tcBorders>
              <w:top w:val="single" w:color="BFBFBF" w:sz="1"/>
              <w:left w:val="single" w:color="BFBFBF" w:sz="1"/>
              <w:bottom w:val="single" w:color="BFBFBF" w:sz="1"/>
              <w:right w:val="single" w:color="BFBFBF" w:sz="1"/>
            </w:tcBorders>
            <w:shd w:fill="D9E2F3" w:val="clear"/>
            <w:tcMar>
              <w:top w:type="dxa" w:w="50"/>
              <w:left w:type="dxa" w:w="90"/>
              <w:bottom w:type="dxa" w:w="50"/>
              <w:right w:type="dxa" w:w="90"/>
            </w:tcMar>
          </w:tcPr>
          <w:p>
            <w:pPr>
              <w:spacing w:after="0" w:line="230"/>
            </w:pPr>
            <w:r>
              <w:rPr>
                <w:rFonts w:ascii="Courier New" w:cs="Courier New" w:eastAsia="Courier New" w:hAnsi="Courier New"/>
                <w:b/>
                <w:bCs/>
                <w:i w:val="false"/>
                <w:iCs w:val="false"/>
                <w:sz w:val="18"/>
                <w:szCs w:val="18"/>
              </w:rPr>
              <w:t xml:space="preserve">Adres</w:t>
            </w:r>
          </w:p>
        </w:tc>
        <w:tc>
          <w:tcPr>
            <w:tcW w:type="dxa" w:w="2200"/>
            <w:tcBorders>
              <w:top w:val="single" w:color="BFBFBF" w:sz="1"/>
              <w:left w:val="single" w:color="BFBFBF" w:sz="1"/>
              <w:bottom w:val="single" w:color="BFBFBF" w:sz="1"/>
              <w:right w:val="single" w:color="BFBFBF" w:sz="1"/>
            </w:tcBorders>
            <w:shd w:fill="D9E2F3" w:val="clear"/>
            <w:tcMar>
              <w:top w:type="dxa" w:w="50"/>
              <w:left w:type="dxa" w:w="90"/>
              <w:bottom w:type="dxa" w:w="50"/>
              <w:right w:type="dxa" w:w="90"/>
            </w:tcMar>
          </w:tcPr>
          <w:p>
            <w:pPr>
              <w:spacing w:after="0" w:line="230"/>
            </w:pPr>
            <w:r>
              <w:rPr>
                <w:rFonts w:ascii="Courier New" w:cs="Courier New" w:eastAsia="Courier New" w:hAnsi="Courier New"/>
                <w:b/>
                <w:bCs/>
                <w:i w:val="false"/>
                <w:iCs w:val="false"/>
                <w:sz w:val="18"/>
                <w:szCs w:val="18"/>
              </w:rPr>
              <w:t xml:space="preserve">Aygıt</w:t>
            </w:r>
          </w:p>
        </w:tc>
        <w:tc>
          <w:tcPr>
            <w:tcW w:type="dxa" w:w="4460"/>
            <w:tcBorders>
              <w:top w:val="single" w:color="BFBFBF" w:sz="1"/>
              <w:left w:val="single" w:color="BFBFBF" w:sz="1"/>
              <w:bottom w:val="single" w:color="BFBFBF" w:sz="1"/>
              <w:right w:val="single" w:color="BFBFBF" w:sz="1"/>
            </w:tcBorders>
            <w:shd w:fill="D9E2F3" w:val="clear"/>
            <w:tcMar>
              <w:top w:type="dxa" w:w="50"/>
              <w:left w:type="dxa" w:w="90"/>
              <w:bottom w:type="dxa" w:w="50"/>
              <w:right w:type="dxa" w:w="90"/>
            </w:tcMar>
          </w:tcPr>
          <w:p>
            <w:pPr>
              <w:spacing w:after="0" w:line="230"/>
            </w:pPr>
            <w:r>
              <w:rPr>
                <w:rFonts w:ascii="Courier New" w:cs="Courier New" w:eastAsia="Courier New" w:hAnsi="Courier New"/>
                <w:b/>
                <w:bCs/>
                <w:i w:val="false"/>
                <w:iCs w:val="false"/>
                <w:sz w:val="18"/>
                <w:szCs w:val="18"/>
              </w:rPr>
              <w:t xml:space="preserve">İçerik</w:t>
            </w:r>
          </w:p>
        </w:tc>
      </w:tr>
      <w:tr>
        <w:trPr>
          <w:tblHeader w:val="false"/>
        </w:trPr>
        <w:tc>
          <w:tcPr>
            <w:tcW w:type="dxa" w:w="27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0x0000_0000–0x0000_0FFF</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BRAM</w:t>
            </w:r>
          </w:p>
        </w:tc>
        <w:tc>
          <w:tcPr>
            <w:tcW w:type="dxa" w:w="44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Loader (.text); sentezde gömülü, PROGADDR_RESET</w:t>
            </w:r>
          </w:p>
        </w:tc>
      </w:tr>
      <w:tr>
        <w:trPr>
          <w:tblHeader w:val="false"/>
        </w:trPr>
        <w:tc>
          <w:tcPr>
            <w:tcW w:type="dxa" w:w="27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0x0000_3000–0x0000_3FFF</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BRAM</w:t>
            </w:r>
          </w:p>
        </w:tc>
        <w:tc>
          <w:tcPr>
            <w:tcW w:type="dxa" w:w="44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Uygulama; UART'tan runtime yüklenir, entry=0x3000</w:t>
            </w:r>
          </w:p>
        </w:tc>
      </w:tr>
      <w:tr>
        <w:trPr>
          <w:tblHeader w:val="false"/>
        </w:trPr>
        <w:tc>
          <w:tcPr>
            <w:tcW w:type="dxa" w:w="27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0x1000_0000</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GPIO</w:t>
            </w:r>
          </w:p>
        </w:tc>
        <w:tc>
          <w:tcPr>
            <w:tcW w:type="dxa" w:w="44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+0x00 LED çıkış (6 bit), +0x04 buton giriş</w:t>
            </w:r>
          </w:p>
        </w:tc>
      </w:tr>
      <w:tr>
        <w:trPr>
          <w:tblHeader w:val="false"/>
        </w:trPr>
        <w:tc>
          <w:tcPr>
            <w:tcW w:type="dxa" w:w="27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0x2000_0000</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UART</w:t>
            </w:r>
          </w:p>
        </w:tc>
        <w:tc>
          <w:tcPr>
            <w:tcW w:type="dxa" w:w="44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+0x00 DATA, +0x04 STATUS (rx_valid, tx_busy)</w:t>
            </w:r>
          </w:p>
        </w:tc>
      </w:tr>
    </w:tbl>
    <w:p>
      <w:pPr>
        <w:spacing w:after="160" w:before="0" w:line="264"/>
        <w:jc w:val="center"/>
      </w:pPr>
      <w:r>
        <w:rPr>
          <w:rFonts w:ascii="Courier New" w:cs="Courier New" w:eastAsia="Courier New" w:hAnsi="Courier New"/>
          <w:b w:val="false"/>
          <w:bCs w:val="false"/>
          <w:i/>
          <w:iCs/>
          <w:color w:val="595959"/>
          <w:sz w:val="18"/>
          <w:szCs w:val="18"/>
        </w:rPr>
        <w:t xml:space="preserve">Tablo 2.2. PicoRV32 SoC bellek haritası.</w:t>
      </w:r>
    </w:p>
    <w:p>
      <w:pPr>
        <w:spacing w:after="120" w:before="0" w:line="264"/>
      </w:pPr>
      <w:r>
        <w:rPr>
          <w:rFonts w:ascii="Courier New" w:cs="Courier New" w:eastAsia="Courier New" w:hAnsi="Courier New"/>
          <w:b w:val="false"/>
          <w:bCs w:val="false"/>
          <w:i w:val="false"/>
          <w:iCs w:val="false"/>
          <w:sz w:val="20"/>
          <w:szCs w:val="20"/>
        </w:rPr>
        <w:t xml:space="preserve">Loader'ın iç işleyişi bir sonlu durum makinesidir (FSM); UART'tan paket alırken uygulama henüz başlatılmamıştır ("bekleme" durumu), yükleme bitince START komutuyla uygulamanın giriş adresine JALR ile atlanır (bu, işlemcinin reset hattını serbest bırakmanın yazılımsal karşılığıdır). FSM Şekil 2.3'te verilmiştir.</w:t>
      </w:r>
    </w:p>
    <w:p>
      <w:pPr>
        <w:spacing w:after="40" w:before="80"/>
        <w:jc w:val="center"/>
      </w:pPr>
      <w:r>
        <w:drawing>
          <wp:inline distT="0" distB="0" distL="0" distR="0">
            <wp:extent cx="4286250" cy="4914900"/>
            <wp:effectExtent t="0" r="0" b="0" l="0"/>
            <wp:docPr id="1" name="fig_fsm.png" descr="Şekil 2.3. Loader sonlu durum makinesi (FSM)." title="Şekil 2.3. Loader sonlu durum makinesi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4914900"/>
                    </a:xfrm>
                    <a:prstGeom prst="rect">
                      <a:avLst/>
                    </a:prstGeom>
                  </pic:spPr>
                </pic:pic>
              </a:graphicData>
            </a:graphic>
          </wp:inline>
        </w:drawing>
      </w:r>
    </w:p>
    <w:p>
      <w:pPr>
        <w:spacing w:after="160" w:before="0" w:line="264"/>
        <w:jc w:val="center"/>
      </w:pPr>
      <w:r>
        <w:rPr>
          <w:rFonts w:ascii="Courier New" w:cs="Courier New" w:eastAsia="Courier New" w:hAnsi="Courier New"/>
          <w:b w:val="false"/>
          <w:bCs w:val="false"/>
          <w:i/>
          <w:iCs/>
          <w:color w:val="595959"/>
          <w:sz w:val="18"/>
          <w:szCs w:val="18"/>
        </w:rPr>
        <w:t xml:space="preserve">Şekil 2.3. Loader sonlu durum makinesi (FSM).</w:t>
      </w:r>
    </w:p>
    <w:p>
      <w:pPr>
        <w:spacing w:after="120" w:before="0" w:line="264"/>
      </w:pPr>
      <w:r>
        <w:rPr>
          <w:rFonts w:ascii="Courier New" w:cs="Courier New" w:eastAsia="Courier New" w:hAnsi="Courier New"/>
          <w:b w:val="false"/>
          <w:bCs w:val="false"/>
          <w:i w:val="false"/>
          <w:iCs w:val="false"/>
          <w:sz w:val="20"/>
          <w:szCs w:val="20"/>
        </w:rPr>
        <w:t xml:space="preserve">Loader, RV32I komutlarıyla yazılmış 82 komutluk (328 bayt) tek dosyalık bir programdır. getc/putc/crc16_byte alt programları yaprak (leaf) niteliktedir; başka alt program çağırmadıkları için tek seviye dönüş adresi (ra) yeterlidir ve yığın (stack) gerekmez. Kalıcı durum, saklı registerlarda tutulur (Tablo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rPr>
          <w:tblHeader/>
        </w:trPr>
        <w:tc>
          <w:tcPr>
            <w:tcW w:type="dxa" w:w="1400"/>
            <w:tcBorders>
              <w:top w:val="single" w:color="BFBFBF" w:sz="1"/>
              <w:left w:val="single" w:color="BFBFBF" w:sz="1"/>
              <w:bottom w:val="single" w:color="BFBFBF" w:sz="1"/>
              <w:right w:val="single" w:color="BFBFBF" w:sz="1"/>
            </w:tcBorders>
            <w:shd w:fill="D9E2F3" w:val="clear"/>
            <w:tcMar>
              <w:top w:type="dxa" w:w="50"/>
              <w:left w:type="dxa" w:w="90"/>
              <w:bottom w:type="dxa" w:w="50"/>
              <w:right w:type="dxa" w:w="90"/>
            </w:tcMar>
          </w:tcPr>
          <w:p>
            <w:pPr>
              <w:spacing w:after="0" w:line="230"/>
            </w:pPr>
            <w:r>
              <w:rPr>
                <w:rFonts w:ascii="Courier New" w:cs="Courier New" w:eastAsia="Courier New" w:hAnsi="Courier New"/>
                <w:b/>
                <w:bCs/>
                <w:i w:val="false"/>
                <w:iCs w:val="false"/>
                <w:sz w:val="18"/>
                <w:szCs w:val="18"/>
              </w:rPr>
              <w:t xml:space="preserve">Reg</w:t>
            </w:r>
          </w:p>
        </w:tc>
        <w:tc>
          <w:tcPr>
            <w:tcW w:type="dxa" w:w="3280"/>
            <w:tcBorders>
              <w:top w:val="single" w:color="BFBFBF" w:sz="1"/>
              <w:left w:val="single" w:color="BFBFBF" w:sz="1"/>
              <w:bottom w:val="single" w:color="BFBFBF" w:sz="1"/>
              <w:right w:val="single" w:color="BFBFBF" w:sz="1"/>
            </w:tcBorders>
            <w:shd w:fill="D9E2F3" w:val="clear"/>
            <w:tcMar>
              <w:top w:type="dxa" w:w="50"/>
              <w:left w:type="dxa" w:w="90"/>
              <w:bottom w:type="dxa" w:w="50"/>
              <w:right w:type="dxa" w:w="90"/>
            </w:tcMar>
          </w:tcPr>
          <w:p>
            <w:pPr>
              <w:spacing w:after="0" w:line="230"/>
            </w:pPr>
            <w:r>
              <w:rPr>
                <w:rFonts w:ascii="Courier New" w:cs="Courier New" w:eastAsia="Courier New" w:hAnsi="Courier New"/>
                <w:b/>
                <w:bCs/>
                <w:i w:val="false"/>
                <w:iCs w:val="false"/>
                <w:sz w:val="18"/>
                <w:szCs w:val="18"/>
              </w:rPr>
              <w:t xml:space="preserve">Anlam</w:t>
            </w:r>
          </w:p>
        </w:tc>
        <w:tc>
          <w:tcPr>
            <w:tcW w:type="dxa" w:w="1400"/>
            <w:tcBorders>
              <w:top w:val="single" w:color="BFBFBF" w:sz="1"/>
              <w:left w:val="single" w:color="BFBFBF" w:sz="1"/>
              <w:bottom w:val="single" w:color="BFBFBF" w:sz="1"/>
              <w:right w:val="single" w:color="BFBFBF" w:sz="1"/>
            </w:tcBorders>
            <w:shd w:fill="D9E2F3" w:val="clear"/>
            <w:tcMar>
              <w:top w:type="dxa" w:w="50"/>
              <w:left w:type="dxa" w:w="90"/>
              <w:bottom w:type="dxa" w:w="50"/>
              <w:right w:type="dxa" w:w="90"/>
            </w:tcMar>
          </w:tcPr>
          <w:p>
            <w:pPr>
              <w:spacing w:after="0" w:line="230"/>
            </w:pPr>
            <w:r>
              <w:rPr>
                <w:rFonts w:ascii="Courier New" w:cs="Courier New" w:eastAsia="Courier New" w:hAnsi="Courier New"/>
                <w:b/>
                <w:bCs/>
                <w:i w:val="false"/>
                <w:iCs w:val="false"/>
                <w:sz w:val="18"/>
                <w:szCs w:val="18"/>
              </w:rPr>
              <w:t xml:space="preserve">Reg</w:t>
            </w:r>
          </w:p>
        </w:tc>
        <w:tc>
          <w:tcPr>
            <w:tcW w:type="dxa" w:w="3280"/>
            <w:tcBorders>
              <w:top w:val="single" w:color="BFBFBF" w:sz="1"/>
              <w:left w:val="single" w:color="BFBFBF" w:sz="1"/>
              <w:bottom w:val="single" w:color="BFBFBF" w:sz="1"/>
              <w:right w:val="single" w:color="BFBFBF" w:sz="1"/>
            </w:tcBorders>
            <w:shd w:fill="D9E2F3" w:val="clear"/>
            <w:tcMar>
              <w:top w:type="dxa" w:w="50"/>
              <w:left w:type="dxa" w:w="90"/>
              <w:bottom w:type="dxa" w:w="50"/>
              <w:right w:type="dxa" w:w="90"/>
            </w:tcMar>
          </w:tcPr>
          <w:p>
            <w:pPr>
              <w:spacing w:after="0" w:line="230"/>
            </w:pPr>
            <w:r>
              <w:rPr>
                <w:rFonts w:ascii="Courier New" w:cs="Courier New" w:eastAsia="Courier New" w:hAnsi="Courier New"/>
                <w:b/>
                <w:bCs/>
                <w:i w:val="false"/>
                <w:iCs w:val="false"/>
                <w:sz w:val="18"/>
                <w:szCs w:val="18"/>
              </w:rPr>
              <w:t xml:space="preserve">Anlam</w:t>
            </w:r>
          </w:p>
        </w:tc>
      </w:tr>
      <w:tr>
        <w:trPr>
          <w:tblHeader w:val="false"/>
        </w:trPr>
        <w:tc>
          <w:tcPr>
            <w:tcW w:type="dxa" w:w="14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s0</w:t>
            </w:r>
          </w:p>
        </w:tc>
        <w:tc>
          <w:tcPr>
            <w:tcW w:type="dxa" w:w="328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UART taban adresi</w:t>
            </w:r>
          </w:p>
        </w:tc>
        <w:tc>
          <w:tcPr>
            <w:tcW w:type="dxa" w:w="14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s4</w:t>
            </w:r>
          </w:p>
        </w:tc>
        <w:tc>
          <w:tcPr>
            <w:tcW w:type="dxa" w:w="328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hedef/entry adresi</w:t>
            </w:r>
          </w:p>
        </w:tc>
      </w:tr>
      <w:tr>
        <w:trPr>
          <w:tblHeader w:val="false"/>
        </w:trPr>
        <w:tc>
          <w:tcPr>
            <w:tcW w:type="dxa" w:w="14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s1</w:t>
            </w:r>
          </w:p>
        </w:tc>
        <w:tc>
          <w:tcPr>
            <w:tcW w:type="dxa" w:w="328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çalışan CRC</w:t>
            </w:r>
          </w:p>
        </w:tc>
        <w:tc>
          <w:tcPr>
            <w:tcW w:type="dxa" w:w="14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s5</w:t>
            </w:r>
          </w:p>
        </w:tc>
        <w:tc>
          <w:tcPr>
            <w:tcW w:type="dxa" w:w="328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gelen CRC</w:t>
            </w:r>
          </w:p>
        </w:tc>
      </w:tr>
      <w:tr>
        <w:trPr>
          <w:tblHeader w:val="false"/>
        </w:trPr>
        <w:tc>
          <w:tcPr>
            <w:tcW w:type="dxa" w:w="14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s2</w:t>
            </w:r>
          </w:p>
        </w:tc>
        <w:tc>
          <w:tcPr>
            <w:tcW w:type="dxa" w:w="328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komut (CMD)</w:t>
            </w:r>
          </w:p>
        </w:tc>
        <w:tc>
          <w:tcPr>
            <w:tcW w:type="dxa" w:w="14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s6</w:t>
            </w:r>
          </w:p>
        </w:tc>
        <w:tc>
          <w:tcPr>
            <w:tcW w:type="dxa" w:w="328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sayaç i</w:t>
            </w:r>
          </w:p>
        </w:tc>
      </w:tr>
      <w:tr>
        <w:trPr>
          <w:tblHeader w:val="false"/>
        </w:trPr>
        <w:tc>
          <w:tcPr>
            <w:tcW w:type="dxa" w:w="14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s3</w:t>
            </w:r>
          </w:p>
        </w:tc>
        <w:tc>
          <w:tcPr>
            <w:tcW w:type="dxa" w:w="328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uzunluk (LEN)</w:t>
            </w:r>
          </w:p>
        </w:tc>
        <w:tc>
          <w:tcPr>
            <w:tcW w:type="dxa" w:w="14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s7</w:t>
            </w:r>
          </w:p>
        </w:tc>
        <w:tc>
          <w:tcPr>
            <w:tcW w:type="dxa" w:w="328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yazma işaretçisi</w:t>
            </w:r>
          </w:p>
        </w:tc>
      </w:tr>
    </w:tbl>
    <w:p>
      <w:pPr>
        <w:spacing w:after="160" w:before="0" w:line="264"/>
        <w:jc w:val="center"/>
      </w:pPr>
      <w:r>
        <w:rPr>
          <w:rFonts w:ascii="Courier New" w:cs="Courier New" w:eastAsia="Courier New" w:hAnsi="Courier New"/>
          <w:b w:val="false"/>
          <w:bCs w:val="false"/>
          <w:i/>
          <w:iCs/>
          <w:color w:val="595959"/>
          <w:sz w:val="18"/>
          <w:szCs w:val="18"/>
        </w:rPr>
        <w:t xml:space="preserve">Tablo 2.3. Loader register tahsisi.</w:t>
      </w:r>
    </w:p>
    <w:p>
      <w:pPr>
        <w:pStyle w:val="Heading1"/>
        <w:pBdr>
          <w:bottom w:val="single" w:color="1F3864" w:sz="6" w:space="2"/>
        </w:pBdr>
        <w:spacing w:after="160" w:before="280"/>
      </w:pPr>
      <w:r>
        <w:rPr>
          <w:rFonts w:ascii="Courier New" w:cs="Courier New" w:eastAsia="Courier New" w:hAnsi="Courier New"/>
          <w:b/>
          <w:bCs/>
          <w:i w:val="false"/>
          <w:iCs w:val="false"/>
          <w:sz w:val="26"/>
          <w:szCs w:val="26"/>
        </w:rPr>
        <w:t xml:space="preserve">3. DENEYSEL ÇALIŞMALAR, TEST VE ANALİZ</w:t>
      </w:r>
    </w:p>
    <w:p>
      <w:pPr>
        <w:spacing w:after="120" w:before="0" w:line="264"/>
      </w:pPr>
      <w:r>
        <w:rPr>
          <w:rFonts w:ascii="Courier New" w:cs="Courier New" w:eastAsia="Courier New" w:hAnsi="Courier New"/>
          <w:b w:val="false"/>
          <w:bCs w:val="false"/>
          <w:i w:val="false"/>
          <w:iCs w:val="false"/>
          <w:sz w:val="20"/>
          <w:szCs w:val="20"/>
        </w:rPr>
        <w:t xml:space="preserve">Sistemin yalnızca çalıştığını söylemek yeterli değildir; doğruluğu sistematik bir deney metodolojisiyle kanıtlanmıştır. Donanım sentezi pahalı ve yavaş olduğundan, önce yazılım katmanları FPGA'sız doğrulanmış, ardından fiziksel donanımda çalıştırılmıştır (PÇ7).</w:t>
      </w:r>
    </w:p>
    <w:p>
      <w:pPr>
        <w:pStyle w:val="Heading2"/>
        <w:spacing w:after="120" w:before="200"/>
      </w:pPr>
      <w:r>
        <w:rPr>
          <w:rFonts w:ascii="Courier New" w:cs="Courier New" w:eastAsia="Courier New" w:hAnsi="Courier New"/>
          <w:b/>
          <w:bCs/>
          <w:i w:val="false"/>
          <w:iCs w:val="false"/>
          <w:sz w:val="22"/>
          <w:szCs w:val="22"/>
        </w:rPr>
        <w:t xml:space="preserve">3.1. Deney Tasarımı ve Test Senaryoları</w:t>
      </w:r>
    </w:p>
    <w:p>
      <w:pPr>
        <w:spacing w:after="120" w:before="0" w:line="264"/>
      </w:pPr>
      <w:r>
        <w:rPr>
          <w:rFonts w:ascii="Courier New" w:cs="Courier New" w:eastAsia="Courier New" w:hAnsi="Courier New"/>
          <w:b w:val="false"/>
          <w:bCs w:val="false"/>
          <w:i w:val="false"/>
          <w:iCs w:val="false"/>
          <w:sz w:val="20"/>
          <w:szCs w:val="20"/>
        </w:rPr>
        <w:t xml:space="preserve">Doğrulama metodolojisinin merkezinde, bu proje için yazılan özgün bir RV32I komut-set simülatörü (ISS) bulunur. ISS, linker'ın ürettiği gerçek makine kodunu çalıştırır ve UART/GPIO çevre birimlerini modelleyerek loader'ın davranışını sentez olmadan birebir test etmeyi sağlar. Loader'ın gerçek ikili çıktısı, host'un ürettiği paketlerle beslenmiş; uygulamayı 0x3000'e bayt-tam (endianness dâhil) yazdığı, her bloğu ACK'lediği (yani loader CRC'sinin host CRC'si ile birebir olduğu; aksi hâlde her blok NAK olurdu), uygulamaya atladığı ve hatalı CRC'de NAK→yeniden gönderme yolunun çalıştığı kanıtlanmıştır (PÇ7). Test matrisi Tablo 3.1'de özetlenmiştir.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1"/>
              <w:left w:val="single" w:color="BFBFBF" w:sz="1"/>
              <w:bottom w:val="single" w:color="BFBFBF" w:sz="1"/>
              <w:right w:val="single" w:color="BFBFBF" w:sz="1"/>
            </w:tcBorders>
            <w:shd w:fill="D9E2F3" w:val="clear"/>
            <w:tcMar>
              <w:top w:type="dxa" w:w="50"/>
              <w:left w:type="dxa" w:w="90"/>
              <w:bottom w:type="dxa" w:w="50"/>
              <w:right w:type="dxa" w:w="90"/>
            </w:tcMar>
          </w:tcPr>
          <w:p>
            <w:pPr>
              <w:spacing w:after="0" w:line="230"/>
            </w:pPr>
            <w:r>
              <w:rPr>
                <w:rFonts w:ascii="Courier New" w:cs="Courier New" w:eastAsia="Courier New" w:hAnsi="Courier New"/>
                <w:b/>
                <w:bCs/>
                <w:i w:val="false"/>
                <w:iCs w:val="false"/>
                <w:sz w:val="18"/>
                <w:szCs w:val="18"/>
              </w:rPr>
              <w:t xml:space="preserve">Test</w:t>
            </w:r>
          </w:p>
        </w:tc>
        <w:tc>
          <w:tcPr>
            <w:tcW w:type="dxa" w:w="3400"/>
            <w:tcBorders>
              <w:top w:val="single" w:color="BFBFBF" w:sz="1"/>
              <w:left w:val="single" w:color="BFBFBF" w:sz="1"/>
              <w:bottom w:val="single" w:color="BFBFBF" w:sz="1"/>
              <w:right w:val="single" w:color="BFBFBF" w:sz="1"/>
            </w:tcBorders>
            <w:shd w:fill="D9E2F3" w:val="clear"/>
            <w:tcMar>
              <w:top w:type="dxa" w:w="50"/>
              <w:left w:type="dxa" w:w="90"/>
              <w:bottom w:type="dxa" w:w="50"/>
              <w:right w:type="dxa" w:w="90"/>
            </w:tcMar>
          </w:tcPr>
          <w:p>
            <w:pPr>
              <w:spacing w:after="0" w:line="230"/>
            </w:pPr>
            <w:r>
              <w:rPr>
                <w:rFonts w:ascii="Courier New" w:cs="Courier New" w:eastAsia="Courier New" w:hAnsi="Courier New"/>
                <w:b/>
                <w:bCs/>
                <w:i w:val="false"/>
                <w:iCs w:val="false"/>
                <w:sz w:val="18"/>
                <w:szCs w:val="18"/>
              </w:rPr>
              <w:t xml:space="preserve">Doğruladığı</w:t>
            </w:r>
          </w:p>
        </w:tc>
        <w:tc>
          <w:tcPr>
            <w:tcW w:type="dxa" w:w="3760"/>
            <w:tcBorders>
              <w:top w:val="single" w:color="BFBFBF" w:sz="1"/>
              <w:left w:val="single" w:color="BFBFBF" w:sz="1"/>
              <w:bottom w:val="single" w:color="BFBFBF" w:sz="1"/>
              <w:right w:val="single" w:color="BFBFBF" w:sz="1"/>
            </w:tcBorders>
            <w:shd w:fill="D9E2F3" w:val="clear"/>
            <w:tcMar>
              <w:top w:type="dxa" w:w="50"/>
              <w:left w:type="dxa" w:w="90"/>
              <w:bottom w:type="dxa" w:w="50"/>
              <w:right w:type="dxa" w:w="90"/>
            </w:tcMar>
          </w:tcPr>
          <w:p>
            <w:pPr>
              <w:spacing w:after="0" w:line="230"/>
            </w:pPr>
            <w:r>
              <w:rPr>
                <w:rFonts w:ascii="Courier New" w:cs="Courier New" w:eastAsia="Courier New" w:hAnsi="Courier New"/>
                <w:b/>
                <w:bCs/>
                <w:i w:val="false"/>
                <w:iCs w:val="false"/>
                <w:sz w:val="18"/>
                <w:szCs w:val="18"/>
              </w:rPr>
              <w:t xml:space="preserve">Sonuç</w:t>
            </w:r>
          </w:p>
        </w:tc>
      </w:tr>
      <w:tr>
        <w:trPr>
          <w:tblHeader w:val="false"/>
        </w:trPr>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ISS: load+jump</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Paket→RAM yazımı, jump</w:t>
            </w:r>
          </w:p>
        </w:tc>
        <w:tc>
          <w:tcPr>
            <w:tcW w:type="dxa" w:w="37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RAM bayt-tam, pc→0x3000 ✓</w:t>
            </w:r>
          </w:p>
        </w:tc>
      </w:tr>
      <w:tr>
        <w:trPr>
          <w:tblHeader w:val="false"/>
        </w:trPr>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ISS: app çalıştı</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Jump sonrası uygulama</w:t>
            </w:r>
          </w:p>
        </w:tc>
        <w:tc>
          <w:tcPr>
            <w:tcW w:type="dxa" w:w="37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LED = 42 (0b101010) ✓</w:t>
            </w:r>
          </w:p>
        </w:tc>
      </w:tr>
      <w:tr>
        <w:trPr>
          <w:tblHeader w:val="false"/>
        </w:trPr>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ISS: bozuk CRC</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NAK + retransmit</w:t>
            </w:r>
          </w:p>
        </w:tc>
        <w:tc>
          <w:tcPr>
            <w:tcW w:type="dxa" w:w="37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NAK sonra ACK, RAM doğru ✓</w:t>
            </w:r>
          </w:p>
        </w:tc>
      </w:tr>
      <w:tr>
        <w:trPr>
          <w:tblHeader w:val="false"/>
        </w:trPr>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UART FSM modeli</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8N1 TX/RX bit zamanlama</w:t>
            </w:r>
          </w:p>
        </w:tc>
        <w:tc>
          <w:tcPr>
            <w:tcW w:type="dxa" w:w="37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0x00/FF/AA/55 birebir ✓</w:t>
            </w:r>
          </w:p>
        </w:tc>
      </w:tr>
      <w:tr>
        <w:trPr>
          <w:tblHeader w:val="false"/>
        </w:trPr>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Negatif: undef ref</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Linker hata yönetimi</w:t>
            </w:r>
          </w:p>
        </w:tc>
        <w:tc>
          <w:tcPr>
            <w:tcW w:type="dxa" w:w="37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"undefined reference" ✓</w:t>
            </w:r>
          </w:p>
        </w:tc>
      </w:tr>
      <w:tr>
        <w:trPr>
          <w:tblHeader w:val="false"/>
        </w:trPr>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Negatif: çoklu tanım</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Linker hata yönetimi</w:t>
            </w:r>
          </w:p>
        </w:tc>
        <w:tc>
          <w:tcPr>
            <w:tcW w:type="dxa" w:w="37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"multiple definition" ✓</w:t>
            </w:r>
          </w:p>
        </w:tc>
      </w:tr>
      <w:tr>
        <w:trPr>
          <w:tblHeader w:val="false"/>
        </w:trPr>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Fiziksel: Tang Nano 9K</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Tüm sistem</w:t>
            </w:r>
          </w:p>
        </w:tc>
        <w:tc>
          <w:tcPr>
            <w:tcW w:type="dxa" w:w="37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Echo + loader + T1/T2/T3 ✓</w:t>
            </w:r>
          </w:p>
        </w:tc>
      </w:tr>
    </w:tbl>
    <w:p>
      <w:pPr>
        <w:spacing w:after="160" w:before="0" w:line="264"/>
        <w:jc w:val="center"/>
      </w:pPr>
      <w:r>
        <w:rPr>
          <w:rFonts w:ascii="Courier New" w:cs="Courier New" w:eastAsia="Courier New" w:hAnsi="Courier New"/>
          <w:b w:val="false"/>
          <w:bCs w:val="false"/>
          <w:i/>
          <w:iCs/>
          <w:color w:val="595959"/>
          <w:sz w:val="18"/>
          <w:szCs w:val="18"/>
        </w:rPr>
        <w:t xml:space="preserve">Tablo 3.1. Doğrulama test matrisi.</w:t>
      </w:r>
    </w:p>
    <w:p>
      <w:pPr>
        <w:spacing w:after="120" w:before="0" w:line="264"/>
      </w:pPr>
      <w:r>
        <w:rPr>
          <w:rFonts w:ascii="Courier New" w:cs="Courier New" w:eastAsia="Courier New" w:hAnsi="Courier New"/>
          <w:b w:val="false"/>
          <w:bCs w:val="false"/>
          <w:i w:val="false"/>
          <w:iCs w:val="false"/>
          <w:sz w:val="20"/>
          <w:szCs w:val="20"/>
        </w:rPr>
        <w:t xml:space="preserve">Şablonun gereği uyarınca, FPGA'nın giriş/çıkış imkânlarını (LED çıkışı, buton girişi) kullanan, artan karmaşıklıkta üç Assembly test programı hazırlanmıştır (PÇ7). Programlar loader tarafından UART üzerinden yüklenip çalıştırılmıştır.</w:t>
      </w:r>
    </w:p>
    <w:p>
      <w:pPr>
        <w:pStyle w:val="Heading3"/>
        <w:spacing w:after="80" w:before="140"/>
      </w:pPr>
      <w:r>
        <w:rPr>
          <w:rFonts w:ascii="Courier New" w:cs="Courier New" w:eastAsia="Courier New" w:hAnsi="Courier New"/>
          <w:b/>
          <w:bCs/>
          <w:i w:val="false"/>
          <w:iCs w:val="false"/>
          <w:sz w:val="20"/>
          <w:szCs w:val="20"/>
        </w:rPr>
        <w:t xml:space="preserve">Test 1 — Aritmetik ve LED çıkışı (en basit yükleme kanıtı)</w:t>
      </w:r>
    </w:p>
    <w:p>
      <w:pPr>
        <w:shd w:fill="F2F2F2" w:val="clear"/>
        <w:spacing w:after="0" w:line="230"/>
      </w:pPr>
      <w:r>
        <w:rPr>
          <w:rFonts w:ascii="Courier New" w:cs="Courier New" w:eastAsia="Courier New" w:hAnsi="Courier New"/>
          <w:b w:val="false"/>
          <w:bCs w:val="false"/>
          <w:i w:val="false"/>
          <w:iCs w:val="false"/>
          <w:sz w:val="18"/>
          <w:szCs w:val="18"/>
        </w:rPr>
        <w:t xml:space="preserve">_start:</w:t>
      </w:r>
    </w:p>
    <w:p>
      <w:pPr>
        <w:shd w:fill="F2F2F2" w:val="clear"/>
        <w:spacing w:after="0" w:line="230"/>
      </w:pPr>
      <w:r>
        <w:rPr>
          <w:rFonts w:ascii="Courier New" w:cs="Courier New" w:eastAsia="Courier New" w:hAnsi="Courier New"/>
          <w:b w:val="false"/>
          <w:bCs w:val="false"/>
          <w:i w:val="false"/>
          <w:iCs w:val="false"/>
          <w:sz w:val="18"/>
          <w:szCs w:val="18"/>
        </w:rPr>
        <w:t xml:space="preserve">    LUI   t0, 0x10000     # GPIO/LED taban adresi</w:t>
      </w:r>
    </w:p>
    <w:p>
      <w:pPr>
        <w:shd w:fill="F2F2F2" w:val="clear"/>
        <w:spacing w:after="0" w:line="230"/>
      </w:pPr>
      <w:r>
        <w:rPr>
          <w:rFonts w:ascii="Courier New" w:cs="Courier New" w:eastAsia="Courier New" w:hAnsi="Courier New"/>
          <w:b w:val="false"/>
          <w:bCs w:val="false"/>
          <w:i w:val="false"/>
          <w:iCs w:val="false"/>
          <w:sz w:val="18"/>
          <w:szCs w:val="18"/>
        </w:rPr>
        <w:t xml:space="preserve">    LI    t1, 40</w:t>
      </w:r>
    </w:p>
    <w:p>
      <w:pPr>
        <w:shd w:fill="F2F2F2" w:val="clear"/>
        <w:spacing w:after="0" w:line="230"/>
      </w:pPr>
      <w:r>
        <w:rPr>
          <w:rFonts w:ascii="Courier New" w:cs="Courier New" w:eastAsia="Courier New" w:hAnsi="Courier New"/>
          <w:b w:val="false"/>
          <w:bCs w:val="false"/>
          <w:i w:val="false"/>
          <w:iCs w:val="false"/>
          <w:sz w:val="18"/>
          <w:szCs w:val="18"/>
        </w:rPr>
        <w:t xml:space="preserve">    LI    t2, 2</w:t>
      </w:r>
    </w:p>
    <w:p>
      <w:pPr>
        <w:shd w:fill="F2F2F2" w:val="clear"/>
        <w:spacing w:after="0" w:line="230"/>
      </w:pPr>
      <w:r>
        <w:rPr>
          <w:rFonts w:ascii="Courier New" w:cs="Courier New" w:eastAsia="Courier New" w:hAnsi="Courier New"/>
          <w:b w:val="false"/>
          <w:bCs w:val="false"/>
          <w:i w:val="false"/>
          <w:iCs w:val="false"/>
          <w:sz w:val="18"/>
          <w:szCs w:val="18"/>
        </w:rPr>
        <w:t xml:space="preserve">    ADD   t3, t1, t2      # 40 + 2 = 42</w:t>
      </w:r>
    </w:p>
    <w:p>
      <w:pPr>
        <w:shd w:fill="F2F2F2" w:val="clear"/>
        <w:spacing w:after="0" w:line="230"/>
      </w:pPr>
      <w:r>
        <w:rPr>
          <w:rFonts w:ascii="Courier New" w:cs="Courier New" w:eastAsia="Courier New" w:hAnsi="Courier New"/>
          <w:b w:val="false"/>
          <w:bCs w:val="false"/>
          <w:i w:val="false"/>
          <w:iCs w:val="false"/>
          <w:sz w:val="18"/>
          <w:szCs w:val="18"/>
        </w:rPr>
        <w:t xml:space="preserve">    SW    t3, 0(t0)       # LED = 42 = 0b101010</w:t>
      </w:r>
    </w:p>
    <w:p>
      <w:pPr>
        <w:shd w:fill="F2F2F2" w:val="clear"/>
        <w:spacing w:after="0" w:line="230"/>
      </w:pPr>
      <w:r>
        <w:rPr>
          <w:rFonts w:ascii="Courier New" w:cs="Courier New" w:eastAsia="Courier New" w:hAnsi="Courier New"/>
          <w:b w:val="false"/>
          <w:bCs w:val="false"/>
          <w:i w:val="false"/>
          <w:iCs w:val="false"/>
          <w:sz w:val="18"/>
          <w:szCs w:val="18"/>
        </w:rPr>
        <w:t xml:space="preserve">spin:</w:t>
      </w:r>
    </w:p>
    <w:p>
      <w:pPr>
        <w:shd w:fill="F2F2F2" w:val="clear"/>
        <w:spacing w:after="0" w:line="230"/>
      </w:pPr>
      <w:r>
        <w:rPr>
          <w:rFonts w:ascii="Courier New" w:cs="Courier New" w:eastAsia="Courier New" w:hAnsi="Courier New"/>
          <w:b w:val="false"/>
          <w:bCs w:val="false"/>
          <w:i w:val="false"/>
          <w:iCs w:val="false"/>
          <w:sz w:val="18"/>
          <w:szCs w:val="18"/>
        </w:rPr>
        <w:t xml:space="preserve">    J     spin</w:t>
      </w:r>
    </w:p>
    <w:p>
      <w:pPr>
        <w:spacing w:after="160" w:before="0" w:line="264"/>
        <w:jc w:val="center"/>
      </w:pPr>
      <w:r>
        <w:rPr>
          <w:rFonts w:ascii="Courier New" w:cs="Courier New" w:eastAsia="Courier New" w:hAnsi="Courier New"/>
          <w:b w:val="false"/>
          <w:bCs w:val="false"/>
          <w:i/>
          <w:iCs/>
          <w:color w:val="595959"/>
          <w:sz w:val="18"/>
          <w:szCs w:val="18"/>
        </w:rPr>
        <w:t xml:space="preserve">Şekil 3.1. T1 — 24 bayt / 6 komut. Sonuç: LED deseni 0b101010.</w:t>
      </w:r>
    </w:p>
    <w:p>
      <w:pPr>
        <w:pStyle w:val="Heading3"/>
        <w:spacing w:after="80" w:before="140"/>
      </w:pPr>
      <w:r>
        <w:rPr>
          <w:rFonts w:ascii="Courier New" w:cs="Courier New" w:eastAsia="Courier New" w:hAnsi="Courier New"/>
          <w:b/>
          <w:bCs/>
          <w:i w:val="false"/>
          <w:iCs w:val="false"/>
          <w:sz w:val="20"/>
          <w:szCs w:val="20"/>
        </w:rPr>
        <w:t xml:space="preserve">Test 2 — Döngü ve zamanlama (LED sayaç/blink)</w:t>
      </w:r>
    </w:p>
    <w:p>
      <w:pPr>
        <w:shd w:fill="F2F2F2" w:val="clear"/>
        <w:spacing w:after="0" w:line="230"/>
      </w:pPr>
      <w:r>
        <w:rPr>
          <w:rFonts w:ascii="Courier New" w:cs="Courier New" w:eastAsia="Courier New" w:hAnsi="Courier New"/>
          <w:b w:val="false"/>
          <w:bCs w:val="false"/>
          <w:i w:val="false"/>
          <w:iCs w:val="false"/>
          <w:sz w:val="18"/>
          <w:szCs w:val="18"/>
        </w:rPr>
        <w:t xml:space="preserve">_start:</w:t>
      </w:r>
    </w:p>
    <w:p>
      <w:pPr>
        <w:shd w:fill="F2F2F2" w:val="clear"/>
        <w:spacing w:after="0" w:line="230"/>
      </w:pPr>
      <w:r>
        <w:rPr>
          <w:rFonts w:ascii="Courier New" w:cs="Courier New" w:eastAsia="Courier New" w:hAnsi="Courier New"/>
          <w:b w:val="false"/>
          <w:bCs w:val="false"/>
          <w:i w:val="false"/>
          <w:iCs w:val="false"/>
          <w:sz w:val="18"/>
          <w:szCs w:val="18"/>
        </w:rPr>
        <w:t xml:space="preserve">    LUI   t0, 0x10000</w:t>
      </w:r>
    </w:p>
    <w:p>
      <w:pPr>
        <w:shd w:fill="F2F2F2" w:val="clear"/>
        <w:spacing w:after="0" w:line="230"/>
      </w:pPr>
      <w:r>
        <w:rPr>
          <w:rFonts w:ascii="Courier New" w:cs="Courier New" w:eastAsia="Courier New" w:hAnsi="Courier New"/>
          <w:b w:val="false"/>
          <w:bCs w:val="false"/>
          <w:i w:val="false"/>
          <w:iCs w:val="false"/>
          <w:sz w:val="18"/>
          <w:szCs w:val="18"/>
        </w:rPr>
        <w:t xml:space="preserve">    LI    t1, 0</w:t>
      </w:r>
    </w:p>
    <w:p>
      <w:pPr>
        <w:shd w:fill="F2F2F2" w:val="clear"/>
        <w:spacing w:after="0" w:line="230"/>
      </w:pPr>
      <w:r>
        <w:rPr>
          <w:rFonts w:ascii="Courier New" w:cs="Courier New" w:eastAsia="Courier New" w:hAnsi="Courier New"/>
          <w:b w:val="false"/>
          <w:bCs w:val="false"/>
          <w:i w:val="false"/>
          <w:iCs w:val="false"/>
          <w:sz w:val="18"/>
          <w:szCs w:val="18"/>
        </w:rPr>
        <w:t xml:space="preserve">loop:</w:t>
      </w:r>
    </w:p>
    <w:p>
      <w:pPr>
        <w:shd w:fill="F2F2F2" w:val="clear"/>
        <w:spacing w:after="0" w:line="230"/>
      </w:pPr>
      <w:r>
        <w:rPr>
          <w:rFonts w:ascii="Courier New" w:cs="Courier New" w:eastAsia="Courier New" w:hAnsi="Courier New"/>
          <w:b w:val="false"/>
          <w:bCs w:val="false"/>
          <w:i w:val="false"/>
          <w:iCs w:val="false"/>
          <w:sz w:val="18"/>
          <w:szCs w:val="18"/>
        </w:rPr>
        <w:t xml:space="preserve">    ANDI  t2, t1, 0x3F   # alt 6 bit -&gt; LED</w:t>
      </w:r>
    </w:p>
    <w:p>
      <w:pPr>
        <w:shd w:fill="F2F2F2" w:val="clear"/>
        <w:spacing w:after="0" w:line="230"/>
      </w:pPr>
      <w:r>
        <w:rPr>
          <w:rFonts w:ascii="Courier New" w:cs="Courier New" w:eastAsia="Courier New" w:hAnsi="Courier New"/>
          <w:b w:val="false"/>
          <w:bCs w:val="false"/>
          <w:i w:val="false"/>
          <w:iCs w:val="false"/>
          <w:sz w:val="18"/>
          <w:szCs w:val="18"/>
        </w:rPr>
        <w:t xml:space="preserve">    SW    t2, 0(t0)</w:t>
      </w:r>
    </w:p>
    <w:p>
      <w:pPr>
        <w:shd w:fill="F2F2F2" w:val="clear"/>
        <w:spacing w:after="0" w:line="230"/>
      </w:pPr>
      <w:r>
        <w:rPr>
          <w:rFonts w:ascii="Courier New" w:cs="Courier New" w:eastAsia="Courier New" w:hAnsi="Courier New"/>
          <w:b w:val="false"/>
          <w:bCs w:val="false"/>
          <w:i w:val="false"/>
          <w:iCs w:val="false"/>
          <w:sz w:val="18"/>
          <w:szCs w:val="18"/>
        </w:rPr>
        <w:t xml:space="preserve">    ADDI  t1, t1, 1      # sayac++</w:t>
      </w:r>
    </w:p>
    <w:p>
      <w:pPr>
        <w:shd w:fill="F2F2F2" w:val="clear"/>
        <w:spacing w:after="0" w:line="230"/>
      </w:pPr>
      <w:r>
        <w:rPr>
          <w:rFonts w:ascii="Courier New" w:cs="Courier New" w:eastAsia="Courier New" w:hAnsi="Courier New"/>
          <w:b w:val="false"/>
          <w:bCs w:val="false"/>
          <w:i w:val="false"/>
          <w:iCs w:val="false"/>
          <w:sz w:val="18"/>
          <w:szCs w:val="18"/>
        </w:rPr>
        <w:t xml:space="preserve">    LUI   t3, 0x8        # gecikme (artir -&gt; yavas blink)</w:t>
      </w:r>
    </w:p>
    <w:p>
      <w:pPr>
        <w:shd w:fill="F2F2F2" w:val="clear"/>
        <w:spacing w:after="0" w:line="230"/>
      </w:pPr>
      <w:r>
        <w:rPr>
          <w:rFonts w:ascii="Courier New" w:cs="Courier New" w:eastAsia="Courier New" w:hAnsi="Courier New"/>
          <w:b w:val="false"/>
          <w:bCs w:val="false"/>
          <w:i w:val="false"/>
          <w:iCs w:val="false"/>
          <w:sz w:val="18"/>
          <w:szCs w:val="18"/>
        </w:rPr>
        <w:t xml:space="preserve">delay:</w:t>
      </w:r>
    </w:p>
    <w:p>
      <w:pPr>
        <w:shd w:fill="F2F2F2" w:val="clear"/>
        <w:spacing w:after="0" w:line="230"/>
      </w:pPr>
      <w:r>
        <w:rPr>
          <w:rFonts w:ascii="Courier New" w:cs="Courier New" w:eastAsia="Courier New" w:hAnsi="Courier New"/>
          <w:b w:val="false"/>
          <w:bCs w:val="false"/>
          <w:i w:val="false"/>
          <w:iCs w:val="false"/>
          <w:sz w:val="18"/>
          <w:szCs w:val="18"/>
        </w:rPr>
        <w:t xml:space="preserve">    ADDI  t3, t3, -1</w:t>
      </w:r>
    </w:p>
    <w:p>
      <w:pPr>
        <w:shd w:fill="F2F2F2" w:val="clear"/>
        <w:spacing w:after="0" w:line="230"/>
      </w:pPr>
      <w:r>
        <w:rPr>
          <w:rFonts w:ascii="Courier New" w:cs="Courier New" w:eastAsia="Courier New" w:hAnsi="Courier New"/>
          <w:b w:val="false"/>
          <w:bCs w:val="false"/>
          <w:i w:val="false"/>
          <w:iCs w:val="false"/>
          <w:sz w:val="18"/>
          <w:szCs w:val="18"/>
        </w:rPr>
        <w:t xml:space="preserve">    BNE   t3, x0, delay</w:t>
      </w:r>
    </w:p>
    <w:p>
      <w:pPr>
        <w:shd w:fill="F2F2F2" w:val="clear"/>
        <w:spacing w:after="0" w:line="230"/>
      </w:pPr>
      <w:r>
        <w:rPr>
          <w:rFonts w:ascii="Courier New" w:cs="Courier New" w:eastAsia="Courier New" w:hAnsi="Courier New"/>
          <w:b w:val="false"/>
          <w:bCs w:val="false"/>
          <w:i w:val="false"/>
          <w:iCs w:val="false"/>
          <w:sz w:val="18"/>
          <w:szCs w:val="18"/>
        </w:rPr>
        <w:t xml:space="preserve">    J     loop</w:t>
      </w:r>
    </w:p>
    <w:p>
      <w:pPr>
        <w:spacing w:after="160" w:before="0" w:line="264"/>
        <w:jc w:val="center"/>
      </w:pPr>
      <w:r>
        <w:rPr>
          <w:rFonts w:ascii="Courier New" w:cs="Courier New" w:eastAsia="Courier New" w:hAnsi="Courier New"/>
          <w:b w:val="false"/>
          <w:bCs w:val="false"/>
          <w:i/>
          <w:iCs/>
          <w:color w:val="595959"/>
          <w:sz w:val="18"/>
          <w:szCs w:val="18"/>
        </w:rPr>
        <w:t xml:space="preserve">Şekil 3.2. T2 — 36 bayt / 9 komut. Döngü, dallanma (BNE/J) ve zamanlama.</w:t>
      </w:r>
    </w:p>
    <w:p>
      <w:pPr>
        <w:pStyle w:val="Heading3"/>
        <w:spacing w:after="80" w:before="140"/>
      </w:pPr>
      <w:r>
        <w:rPr>
          <w:rFonts w:ascii="Courier New" w:cs="Courier New" w:eastAsia="Courier New" w:hAnsi="Courier New"/>
          <w:b/>
          <w:bCs/>
          <w:i w:val="false"/>
          <w:iCs w:val="false"/>
          <w:sz w:val="20"/>
          <w:szCs w:val="20"/>
        </w:rPr>
        <w:t xml:space="preserve">Test 3 — Fonksiyon çağrısı ve buton girişi (en karmaşık)</w:t>
      </w:r>
    </w:p>
    <w:p>
      <w:pPr>
        <w:shd w:fill="F2F2F2" w:val="clear"/>
        <w:spacing w:after="0" w:line="230"/>
      </w:pPr>
      <w:r>
        <w:rPr>
          <w:rFonts w:ascii="Courier New" w:cs="Courier New" w:eastAsia="Courier New" w:hAnsi="Courier New"/>
          <w:b w:val="false"/>
          <w:bCs w:val="false"/>
          <w:i w:val="false"/>
          <w:iCs w:val="false"/>
          <w:sz w:val="18"/>
          <w:szCs w:val="18"/>
        </w:rPr>
        <w:t xml:space="preserve">_start:</w:t>
      </w:r>
    </w:p>
    <w:p>
      <w:pPr>
        <w:shd w:fill="F2F2F2" w:val="clear"/>
        <w:spacing w:after="0" w:line="230"/>
      </w:pPr>
      <w:r>
        <w:rPr>
          <w:rFonts w:ascii="Courier New" w:cs="Courier New" w:eastAsia="Courier New" w:hAnsi="Courier New"/>
          <w:b w:val="false"/>
          <w:bCs w:val="false"/>
          <w:i w:val="false"/>
          <w:iCs w:val="false"/>
          <w:sz w:val="18"/>
          <w:szCs w:val="18"/>
        </w:rPr>
        <w:t xml:space="preserve">    LUI   s0, 0x10000        # GPIO taban</w:t>
      </w:r>
    </w:p>
    <w:p>
      <w:pPr>
        <w:shd w:fill="F2F2F2" w:val="clear"/>
        <w:spacing w:after="0" w:line="230"/>
      </w:pPr>
      <w:r>
        <w:rPr>
          <w:rFonts w:ascii="Courier New" w:cs="Courier New" w:eastAsia="Courier New" w:hAnsi="Courier New"/>
          <w:b w:val="false"/>
          <w:bCs w:val="false"/>
          <w:i w:val="false"/>
          <w:iCs w:val="false"/>
          <w:sz w:val="18"/>
          <w:szCs w:val="18"/>
        </w:rPr>
        <w:t xml:space="preserve">main:</w:t>
      </w:r>
    </w:p>
    <w:p>
      <w:pPr>
        <w:shd w:fill="F2F2F2" w:val="clear"/>
        <w:spacing w:after="0" w:line="230"/>
      </w:pPr>
      <w:r>
        <w:rPr>
          <w:rFonts w:ascii="Courier New" w:cs="Courier New" w:eastAsia="Courier New" w:hAnsi="Courier New"/>
          <w:b w:val="false"/>
          <w:bCs w:val="false"/>
          <w:i w:val="false"/>
          <w:iCs w:val="false"/>
          <w:sz w:val="18"/>
          <w:szCs w:val="18"/>
        </w:rPr>
        <w:t xml:space="preserve">    CALL  get_button         # alt program: a0 = buton (0/1)</w:t>
      </w:r>
    </w:p>
    <w:p>
      <w:pPr>
        <w:shd w:fill="F2F2F2" w:val="clear"/>
        <w:spacing w:after="0" w:line="230"/>
      </w:pPr>
      <w:r>
        <w:rPr>
          <w:rFonts w:ascii="Courier New" w:cs="Courier New" w:eastAsia="Courier New" w:hAnsi="Courier New"/>
          <w:b w:val="false"/>
          <w:bCs w:val="false"/>
          <w:i w:val="false"/>
          <w:iCs w:val="false"/>
          <w:sz w:val="18"/>
          <w:szCs w:val="18"/>
        </w:rPr>
        <w:t xml:space="preserve">    BEQ   a0, x0, released</w:t>
      </w:r>
    </w:p>
    <w:p>
      <w:pPr>
        <w:shd w:fill="F2F2F2" w:val="clear"/>
        <w:spacing w:after="0" w:line="230"/>
      </w:pPr>
      <w:r>
        <w:rPr>
          <w:rFonts w:ascii="Courier New" w:cs="Courier New" w:eastAsia="Courier New" w:hAnsi="Courier New"/>
          <w:b w:val="false"/>
          <w:bCs w:val="false"/>
          <w:i w:val="false"/>
          <w:iCs w:val="false"/>
          <w:sz w:val="18"/>
          <w:szCs w:val="18"/>
        </w:rPr>
        <w:t xml:space="preserve">    LI    t1, 0x3F           # basili -&gt; 6 LED</w:t>
      </w:r>
    </w:p>
    <w:p>
      <w:pPr>
        <w:shd w:fill="F2F2F2" w:val="clear"/>
        <w:spacing w:after="0" w:line="230"/>
      </w:pPr>
      <w:r>
        <w:rPr>
          <w:rFonts w:ascii="Courier New" w:cs="Courier New" w:eastAsia="Courier New" w:hAnsi="Courier New"/>
          <w:b w:val="false"/>
          <w:bCs w:val="false"/>
          <w:i w:val="false"/>
          <w:iCs w:val="false"/>
          <w:sz w:val="18"/>
          <w:szCs w:val="18"/>
        </w:rPr>
        <w:t xml:space="preserve">    J     show</w:t>
      </w:r>
    </w:p>
    <w:p>
      <w:pPr>
        <w:shd w:fill="F2F2F2" w:val="clear"/>
        <w:spacing w:after="0" w:line="230"/>
      </w:pPr>
      <w:r>
        <w:rPr>
          <w:rFonts w:ascii="Courier New" w:cs="Courier New" w:eastAsia="Courier New" w:hAnsi="Courier New"/>
          <w:b w:val="false"/>
          <w:bCs w:val="false"/>
          <w:i w:val="false"/>
          <w:iCs w:val="false"/>
          <w:sz w:val="18"/>
          <w:szCs w:val="18"/>
        </w:rPr>
        <w:t xml:space="preserve">released:</w:t>
      </w:r>
    </w:p>
    <w:p>
      <w:pPr>
        <w:shd w:fill="F2F2F2" w:val="clear"/>
        <w:spacing w:after="0" w:line="230"/>
      </w:pPr>
      <w:r>
        <w:rPr>
          <w:rFonts w:ascii="Courier New" w:cs="Courier New" w:eastAsia="Courier New" w:hAnsi="Courier New"/>
          <w:b w:val="false"/>
          <w:bCs w:val="false"/>
          <w:i w:val="false"/>
          <w:iCs w:val="false"/>
          <w:sz w:val="18"/>
          <w:szCs w:val="18"/>
        </w:rPr>
        <w:t xml:space="preserve">    LI    t1, 0x09           # birakildi -&gt; 0b001001</w:t>
      </w:r>
    </w:p>
    <w:p>
      <w:pPr>
        <w:shd w:fill="F2F2F2" w:val="clear"/>
        <w:spacing w:after="0" w:line="230"/>
      </w:pPr>
      <w:r>
        <w:rPr>
          <w:rFonts w:ascii="Courier New" w:cs="Courier New" w:eastAsia="Courier New" w:hAnsi="Courier New"/>
          <w:b w:val="false"/>
          <w:bCs w:val="false"/>
          <w:i w:val="false"/>
          <w:iCs w:val="false"/>
          <w:sz w:val="18"/>
          <w:szCs w:val="18"/>
        </w:rPr>
        <w:t xml:space="preserve">show:</w:t>
      </w:r>
    </w:p>
    <w:p>
      <w:pPr>
        <w:shd w:fill="F2F2F2" w:val="clear"/>
        <w:spacing w:after="0" w:line="230"/>
      </w:pPr>
      <w:r>
        <w:rPr>
          <w:rFonts w:ascii="Courier New" w:cs="Courier New" w:eastAsia="Courier New" w:hAnsi="Courier New"/>
          <w:b w:val="false"/>
          <w:bCs w:val="false"/>
          <w:i w:val="false"/>
          <w:iCs w:val="false"/>
          <w:sz w:val="18"/>
          <w:szCs w:val="18"/>
        </w:rPr>
        <w:t xml:space="preserve">    SW    t1, 0(s0)</w:t>
      </w:r>
    </w:p>
    <w:p>
      <w:pPr>
        <w:shd w:fill="F2F2F2" w:val="clear"/>
        <w:spacing w:after="0" w:line="230"/>
      </w:pPr>
      <w:r>
        <w:rPr>
          <w:rFonts w:ascii="Courier New" w:cs="Courier New" w:eastAsia="Courier New" w:hAnsi="Courier New"/>
          <w:b w:val="false"/>
          <w:bCs w:val="false"/>
          <w:i w:val="false"/>
          <w:iCs w:val="false"/>
          <w:sz w:val="18"/>
          <w:szCs w:val="18"/>
        </w:rPr>
        <w:t xml:space="preserve">    J     main</w:t>
      </w:r>
    </w:p>
    <w:p>
      <w:pPr>
        <w:shd w:fill="F2F2F2" w:val="clear"/>
        <w:spacing w:after="0" w:line="230"/>
      </w:pPr>
      <w:r>
        <w:rPr>
          <w:rFonts w:ascii="Courier New" w:cs="Courier New" w:eastAsia="Courier New" w:hAnsi="Courier New"/>
          <w:b w:val="false"/>
          <w:bCs w:val="false"/>
          <w:i w:val="false"/>
          <w:iCs w:val="false"/>
          <w:sz w:val="18"/>
          <w:szCs w:val="18"/>
        </w:rPr>
        <w:t xml:space="preserve">get_button:                  # yaprak alt program</w:t>
      </w:r>
    </w:p>
    <w:p>
      <w:pPr>
        <w:shd w:fill="F2F2F2" w:val="clear"/>
        <w:spacing w:after="0" w:line="230"/>
      </w:pPr>
      <w:r>
        <w:rPr>
          <w:rFonts w:ascii="Courier New" w:cs="Courier New" w:eastAsia="Courier New" w:hAnsi="Courier New"/>
          <w:b w:val="false"/>
          <w:bCs w:val="false"/>
          <w:i w:val="false"/>
          <w:iCs w:val="false"/>
          <w:sz w:val="18"/>
          <w:szCs w:val="18"/>
        </w:rPr>
        <w:t xml:space="preserve">    LW    a0, 4(s0)          # GPIO+4 = buton</w:t>
      </w:r>
    </w:p>
    <w:p>
      <w:pPr>
        <w:shd w:fill="F2F2F2" w:val="clear"/>
        <w:spacing w:after="0" w:line="230"/>
      </w:pPr>
      <w:r>
        <w:rPr>
          <w:rFonts w:ascii="Courier New" w:cs="Courier New" w:eastAsia="Courier New" w:hAnsi="Courier New"/>
          <w:b w:val="false"/>
          <w:bCs w:val="false"/>
          <w:i w:val="false"/>
          <w:iCs w:val="false"/>
          <w:sz w:val="18"/>
          <w:szCs w:val="18"/>
        </w:rPr>
        <w:t xml:space="preserve">    ANDI  a0, a0, 1</w:t>
      </w:r>
    </w:p>
    <w:p>
      <w:pPr>
        <w:shd w:fill="F2F2F2" w:val="clear"/>
        <w:spacing w:after="0" w:line="230"/>
      </w:pPr>
      <w:r>
        <w:rPr>
          <w:rFonts w:ascii="Courier New" w:cs="Courier New" w:eastAsia="Courier New" w:hAnsi="Courier New"/>
          <w:b w:val="false"/>
          <w:bCs w:val="false"/>
          <w:i w:val="false"/>
          <w:iCs w:val="false"/>
          <w:sz w:val="18"/>
          <w:szCs w:val="18"/>
        </w:rPr>
        <w:t xml:space="preserve">    RET</w:t>
      </w:r>
    </w:p>
    <w:p>
      <w:pPr>
        <w:spacing w:after="160" w:before="0" w:line="264"/>
        <w:jc w:val="center"/>
      </w:pPr>
      <w:r>
        <w:rPr>
          <w:rFonts w:ascii="Courier New" w:cs="Courier New" w:eastAsia="Courier New" w:hAnsi="Courier New"/>
          <w:b w:val="false"/>
          <w:bCs w:val="false"/>
          <w:i/>
          <w:iCs/>
          <w:color w:val="595959"/>
          <w:sz w:val="18"/>
          <w:szCs w:val="18"/>
        </w:rPr>
        <w:t xml:space="preserve">Şekil 3.3. T3 — 44 bayt / 11 komut. JAL/JALR alt program, GPIO girişi, koşullu dallanma.</w:t>
      </w:r>
    </w:p>
    <w:p>
      <w:pPr>
        <w:pStyle w:val="Heading3"/>
        <w:spacing w:after="80" w:before="140"/>
      </w:pPr>
      <w:r>
        <w:rPr>
          <w:rFonts w:ascii="Courier New" w:cs="Courier New" w:eastAsia="Courier New" w:hAnsi="Courier New"/>
          <w:b/>
          <w:bCs/>
          <w:i w:val="false"/>
          <w:iCs w:val="false"/>
          <w:sz w:val="20"/>
          <w:szCs w:val="20"/>
        </w:rPr>
        <w:t xml:space="preserve">3.1.1. Karşılaşılan Sorunlar ve Sinyal/Sistem Seviyesi Analiz</w:t>
      </w:r>
    </w:p>
    <w:p>
      <w:pPr>
        <w:spacing w:after="120" w:before="0" w:line="264"/>
      </w:pPr>
      <w:r>
        <w:rPr>
          <w:rFonts w:ascii="Courier New" w:cs="Courier New" w:eastAsia="Courier New" w:hAnsi="Courier New"/>
          <w:b w:val="false"/>
          <w:bCs w:val="false"/>
          <w:i w:val="false"/>
          <w:iCs w:val="false"/>
          <w:sz w:val="20"/>
          <w:szCs w:val="20"/>
        </w:rPr>
        <w:t xml:space="preserve">Geliştirme sürecinde öğretici sorunlarla karşılaşılmış ve her biri kök neden analiziyle çözülmüştür (PÇ7):</w:t>
      </w:r>
    </w:p>
    <w:p>
      <w:pPr>
        <w:pStyle w:val="ListParagraph"/>
        <w:numPr>
          <w:ilvl w:val="0"/>
          <w:numId w:val="2"/>
        </w:numPr>
        <w:spacing w:after="80" w:line="264"/>
      </w:pPr>
      <w:r>
        <w:rPr>
          <w:rFonts w:ascii="Courier New" w:cs="Courier New" w:eastAsia="Courier New" w:hAnsi="Courier New"/>
          <w:b w:val="false"/>
          <w:bCs w:val="false"/>
          <w:i w:val="false"/>
          <w:iCs w:val="false"/>
          <w:sz w:val="20"/>
          <w:szCs w:val="20"/>
        </w:rPr>
        <w:t xml:space="preserve">Komut seti eksiği: CRC-16 temelde XOR gerektirir; mevcut 20 komutluk sette XOR yoktu. Çözüm: assembler'a XOR, XORI ve LBU komutları eklenerek alt küme 23 komuta çıkarıldı; relocation mantığı değişmedi.</w:t>
      </w:r>
    </w:p>
    <w:p>
      <w:pPr>
        <w:pStyle w:val="ListParagraph"/>
        <w:numPr>
          <w:ilvl w:val="0"/>
          <w:numId w:val="2"/>
        </w:numPr>
        <w:spacing w:after="80" w:line="264"/>
      </w:pPr>
      <w:r>
        <w:rPr>
          <w:rFonts w:ascii="Courier New" w:cs="Courier New" w:eastAsia="Courier New" w:hAnsi="Courier New"/>
          <w:b w:val="false"/>
          <w:bCs w:val="false"/>
          <w:i w:val="false"/>
          <w:iCs w:val="false"/>
          <w:sz w:val="20"/>
          <w:szCs w:val="20"/>
        </w:rPr>
        <w:t xml:space="preserve">Endianness riski: PicoRV32 little-endian'dır; host bayt sırası ile loader'ın SB yazımının uyuşmaması programı bozar. Bu risk, sentezden önce ISS'te RAM geri-okuması ile kesin olarak elenmiştir.</w:t>
      </w:r>
    </w:p>
    <w:p>
      <w:pPr>
        <w:pStyle w:val="ListParagraph"/>
        <w:numPr>
          <w:ilvl w:val="0"/>
          <w:numId w:val="2"/>
        </w:numPr>
        <w:spacing w:after="80" w:line="264"/>
      </w:pPr>
      <w:r>
        <w:rPr>
          <w:rFonts w:ascii="Courier New" w:cs="Courier New" w:eastAsia="Courier New" w:hAnsi="Courier New"/>
          <w:b w:val="false"/>
          <w:bCs w:val="false"/>
          <w:i w:val="false"/>
          <w:iCs w:val="false"/>
          <w:sz w:val="20"/>
          <w:szCs w:val="20"/>
        </w:rPr>
        <w:t xml:space="preserve">$readmemh'in Gowin tarafından sessizce yok sayılması: BRAM sıfır kalıyor, CPU NOP koşuyordu. Çözüm: araç zinciri, header-guard'lı explicit mem[i]=32'h...; deyimlerinden oluşan bir _init.vh üretip bram.v'ye include ettirmiştir.</w:t>
      </w:r>
    </w:p>
    <w:p>
      <w:pPr>
        <w:pStyle w:val="ListParagraph"/>
        <w:numPr>
          <w:ilvl w:val="0"/>
          <w:numId w:val="2"/>
        </w:numPr>
        <w:spacing w:after="80" w:line="264"/>
      </w:pPr>
      <w:r>
        <w:rPr>
          <w:rFonts w:ascii="Courier New" w:cs="Courier New" w:eastAsia="Courier New" w:hAnsi="Courier New"/>
          <w:b w:val="false"/>
          <w:bCs w:val="false"/>
          <w:i w:val="false"/>
          <w:iCs w:val="false"/>
          <w:sz w:val="20"/>
          <w:szCs w:val="20"/>
        </w:rPr>
        <w:t xml:space="preserve">Bank besleme gerilimi çakışması (CT1136): LED/buton Bank3'te 1.8V beslemelidir; LVCMOS33 ile çakışır. Çözüm: ilgili pinler LVCMOS18 yapılmıştır.</w:t>
      </w:r>
    </w:p>
    <w:p>
      <w:pPr>
        <w:pStyle w:val="ListParagraph"/>
        <w:numPr>
          <w:ilvl w:val="0"/>
          <w:numId w:val="2"/>
        </w:numPr>
        <w:spacing w:after="80" w:line="264"/>
      </w:pPr>
      <w:r>
        <w:rPr>
          <w:rFonts w:ascii="Courier New" w:cs="Courier New" w:eastAsia="Courier New" w:hAnsi="Courier New"/>
          <w:b w:val="false"/>
          <w:bCs w:val="false"/>
          <w:i w:val="false"/>
          <w:iCs w:val="false"/>
          <w:sz w:val="20"/>
          <w:szCs w:val="20"/>
        </w:rPr>
        <w:t xml:space="preserve">Adres çözücü çakışması: tasarımın ilk hâlindeki MMIO adresleri kaba ([31:28]) çözücüde BRAM'e düşüyordu; GPIO 0x1, UART 0x2 olacak şekilde yeniden düzenlenmiş, çalışan SoC bozulmamıştır.</w:t>
      </w:r>
    </w:p>
    <w:p>
      <w:pPr>
        <w:pStyle w:val="Heading2"/>
        <w:spacing w:after="120" w:before="200"/>
      </w:pPr>
      <w:r>
        <w:rPr>
          <w:rFonts w:ascii="Courier New" w:cs="Courier New" w:eastAsia="Courier New" w:hAnsi="Courier New"/>
          <w:b/>
          <w:bCs/>
          <w:i w:val="false"/>
          <w:iCs w:val="false"/>
          <w:sz w:val="22"/>
          <w:szCs w:val="22"/>
        </w:rPr>
        <w:t xml:space="preserve">3.2. Veri Toplama ve Donanım Metrikleri</w:t>
      </w:r>
    </w:p>
    <w:p>
      <w:pPr>
        <w:spacing w:after="120" w:before="0" w:line="264"/>
      </w:pPr>
      <w:r>
        <w:rPr>
          <w:rFonts w:ascii="Courier New" w:cs="Courier New" w:eastAsia="Courier New" w:hAnsi="Courier New"/>
          <w:b w:val="false"/>
          <w:bCs w:val="false"/>
          <w:i w:val="false"/>
          <w:iCs w:val="false"/>
          <w:sz w:val="20"/>
          <w:szCs w:val="20"/>
        </w:rPr>
        <w:t xml:space="preserve">Üretilen makine kodu boyutları Tablo 3.2'de verilmiştir (gerçek artefaktlardan).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rPr>
          <w:tblHeader/>
        </w:trPr>
        <w:tc>
          <w:tcPr>
            <w:tcW w:type="dxa" w:w="3120"/>
            <w:tcBorders>
              <w:top w:val="single" w:color="BFBFBF" w:sz="1"/>
              <w:left w:val="single" w:color="BFBFBF" w:sz="1"/>
              <w:bottom w:val="single" w:color="BFBFBF" w:sz="1"/>
              <w:right w:val="single" w:color="BFBFBF" w:sz="1"/>
            </w:tcBorders>
            <w:shd w:fill="D9E2F3" w:val="clear"/>
            <w:tcMar>
              <w:top w:type="dxa" w:w="50"/>
              <w:left w:type="dxa" w:w="90"/>
              <w:bottom w:type="dxa" w:w="50"/>
              <w:right w:type="dxa" w:w="90"/>
            </w:tcMar>
          </w:tcPr>
          <w:p>
            <w:pPr>
              <w:spacing w:after="0" w:line="230"/>
            </w:pPr>
            <w:r>
              <w:rPr>
                <w:rFonts w:ascii="Courier New" w:cs="Courier New" w:eastAsia="Courier New" w:hAnsi="Courier New"/>
                <w:b/>
                <w:bCs/>
                <w:i w:val="false"/>
                <w:iCs w:val="false"/>
                <w:sz w:val="18"/>
                <w:szCs w:val="18"/>
              </w:rPr>
              <w:t xml:space="preserve">Modül</w:t>
            </w:r>
          </w:p>
        </w:tc>
        <w:tc>
          <w:tcPr>
            <w:tcW w:type="dxa" w:w="2120"/>
            <w:tcBorders>
              <w:top w:val="single" w:color="BFBFBF" w:sz="1"/>
              <w:left w:val="single" w:color="BFBFBF" w:sz="1"/>
              <w:bottom w:val="single" w:color="BFBFBF" w:sz="1"/>
              <w:right w:val="single" w:color="BFBFBF" w:sz="1"/>
            </w:tcBorders>
            <w:shd w:fill="D9E2F3" w:val="clear"/>
            <w:tcMar>
              <w:top w:type="dxa" w:w="50"/>
              <w:left w:type="dxa" w:w="90"/>
              <w:bottom w:type="dxa" w:w="50"/>
              <w:right w:type="dxa" w:w="90"/>
            </w:tcMar>
          </w:tcPr>
          <w:p>
            <w:pPr>
              <w:spacing w:after="0" w:line="230"/>
            </w:pPr>
            <w:r>
              <w:rPr>
                <w:rFonts w:ascii="Courier New" w:cs="Courier New" w:eastAsia="Courier New" w:hAnsi="Courier New"/>
                <w:b/>
                <w:bCs/>
                <w:i w:val="false"/>
                <w:iCs w:val="false"/>
                <w:sz w:val="18"/>
                <w:szCs w:val="18"/>
              </w:rPr>
              <w:t xml:space="preserve">Boyut</w:t>
            </w:r>
          </w:p>
        </w:tc>
        <w:tc>
          <w:tcPr>
            <w:tcW w:type="dxa" w:w="4120"/>
            <w:tcBorders>
              <w:top w:val="single" w:color="BFBFBF" w:sz="1"/>
              <w:left w:val="single" w:color="BFBFBF" w:sz="1"/>
              <w:bottom w:val="single" w:color="BFBFBF" w:sz="1"/>
              <w:right w:val="single" w:color="BFBFBF" w:sz="1"/>
            </w:tcBorders>
            <w:shd w:fill="D9E2F3" w:val="clear"/>
            <w:tcMar>
              <w:top w:type="dxa" w:w="50"/>
              <w:left w:type="dxa" w:w="90"/>
              <w:bottom w:type="dxa" w:w="50"/>
              <w:right w:type="dxa" w:w="90"/>
            </w:tcMar>
          </w:tcPr>
          <w:p>
            <w:pPr>
              <w:spacing w:after="0" w:line="230"/>
            </w:pPr>
            <w:r>
              <w:rPr>
                <w:rFonts w:ascii="Courier New" w:cs="Courier New" w:eastAsia="Courier New" w:hAnsi="Courier New"/>
                <w:b/>
                <w:bCs/>
                <w:i w:val="false"/>
                <w:iCs w:val="false"/>
                <w:sz w:val="18"/>
                <w:szCs w:val="18"/>
              </w:rPr>
              <w:t xml:space="preserve">Açıklama</w:t>
            </w:r>
          </w:p>
        </w:tc>
      </w:tr>
      <w:tr>
        <w:trPr>
          <w:tblHeader w:val="false"/>
        </w:trPr>
        <w:tc>
          <w:tcPr>
            <w:tcW w:type="dxa" w:w="312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loader.bin</w:t>
            </w:r>
          </w:p>
        </w:tc>
        <w:tc>
          <w:tcPr>
            <w:tcW w:type="dxa" w:w="212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328 B / 82 komut</w:t>
            </w:r>
          </w:p>
        </w:tc>
        <w:tc>
          <w:tcPr>
            <w:tcW w:type="dxa" w:w="412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Boot bölgesine gömülü RV32I loader</w:t>
            </w:r>
          </w:p>
        </w:tc>
      </w:tr>
      <w:tr>
        <w:trPr>
          <w:tblHeader w:val="false"/>
        </w:trPr>
        <w:tc>
          <w:tcPr>
            <w:tcW w:type="dxa" w:w="312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echo (bring-up)</w:t>
            </w:r>
          </w:p>
        </w:tc>
        <w:tc>
          <w:tcPr>
            <w:tcW w:type="dxa" w:w="212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44 B / 11 komut</w:t>
            </w:r>
          </w:p>
        </w:tc>
        <w:tc>
          <w:tcPr>
            <w:tcW w:type="dxa" w:w="412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UART donanım doğrulama firmware'i</w:t>
            </w:r>
          </w:p>
        </w:tc>
      </w:tr>
      <w:tr>
        <w:trPr>
          <w:tblHeader w:val="false"/>
        </w:trPr>
        <w:tc>
          <w:tcPr>
            <w:tcW w:type="dxa" w:w="312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t1_arith_led</w:t>
            </w:r>
          </w:p>
        </w:tc>
        <w:tc>
          <w:tcPr>
            <w:tcW w:type="dxa" w:w="212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24 B / 6 komut</w:t>
            </w:r>
          </w:p>
        </w:tc>
        <w:tc>
          <w:tcPr>
            <w:tcW w:type="dxa" w:w="412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Aritmetik + LED</w:t>
            </w:r>
          </w:p>
        </w:tc>
      </w:tr>
      <w:tr>
        <w:trPr>
          <w:tblHeader w:val="false"/>
        </w:trPr>
        <w:tc>
          <w:tcPr>
            <w:tcW w:type="dxa" w:w="312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t2_loop_blink</w:t>
            </w:r>
          </w:p>
        </w:tc>
        <w:tc>
          <w:tcPr>
            <w:tcW w:type="dxa" w:w="212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36 B / 9 komut</w:t>
            </w:r>
          </w:p>
        </w:tc>
        <w:tc>
          <w:tcPr>
            <w:tcW w:type="dxa" w:w="412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Döngü + sayaç</w:t>
            </w:r>
          </w:p>
        </w:tc>
      </w:tr>
      <w:tr>
        <w:trPr>
          <w:tblHeader w:val="false"/>
        </w:trPr>
        <w:tc>
          <w:tcPr>
            <w:tcW w:type="dxa" w:w="312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t3_func_button</w:t>
            </w:r>
          </w:p>
        </w:tc>
        <w:tc>
          <w:tcPr>
            <w:tcW w:type="dxa" w:w="212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44 B / 11 komut</w:t>
            </w:r>
          </w:p>
        </w:tc>
        <w:tc>
          <w:tcPr>
            <w:tcW w:type="dxa" w:w="412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Fonksiyon + buton</w:t>
            </w:r>
          </w:p>
        </w:tc>
      </w:tr>
    </w:tbl>
    <w:p>
      <w:pPr>
        <w:spacing w:after="160" w:before="0" w:line="264"/>
        <w:jc w:val="center"/>
      </w:pPr>
      <w:r>
        <w:rPr>
          <w:rFonts w:ascii="Courier New" w:cs="Courier New" w:eastAsia="Courier New" w:hAnsi="Courier New"/>
          <w:b w:val="false"/>
          <w:bCs w:val="false"/>
          <w:i/>
          <w:iCs/>
          <w:color w:val="595959"/>
          <w:sz w:val="18"/>
          <w:szCs w:val="18"/>
        </w:rPr>
        <w:t xml:space="preserve">Tablo 3.2. Kod boyutu metrikleri.</w:t>
      </w:r>
    </w:p>
    <w:p>
      <w:pPr>
        <w:spacing w:after="120" w:before="0" w:line="264"/>
      </w:pPr>
      <w:r>
        <w:rPr>
          <w:rFonts w:ascii="Courier New" w:cs="Courier New" w:eastAsia="Courier New" w:hAnsi="Courier New"/>
          <w:b w:val="false"/>
          <w:bCs w:val="false"/>
          <w:i w:val="false"/>
          <w:iCs w:val="false"/>
          <w:sz w:val="20"/>
          <w:szCs w:val="20"/>
        </w:rPr>
        <w:t xml:space="preserve">Yükleme süresi, paket boyutu ve baud hızıyla doğrusal ilişkilidir. Teorik tahmin: süre ≈ (toplam_bayt × 10 bit) / baud + ACK gecikmeleri. Aşağıdaki tablodaki 9600 baud değerleri board üzerinde host_loader.py'nin zaman damgalarıyla ölçülerek doldurulacaktır (PÇ7).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400"/>
        <w:gridCol w:w="2000"/>
      </w:tblGrid>
      <w:tr>
        <w:trPr>
          <w:tblHeader/>
        </w:trPr>
        <w:tc>
          <w:tcPr>
            <w:tcW w:type="dxa" w:w="2400"/>
            <w:tcBorders>
              <w:top w:val="single" w:color="BFBFBF" w:sz="1"/>
              <w:left w:val="single" w:color="BFBFBF" w:sz="1"/>
              <w:bottom w:val="single" w:color="BFBFBF" w:sz="1"/>
              <w:right w:val="single" w:color="BFBFBF" w:sz="1"/>
            </w:tcBorders>
            <w:shd w:fill="D9E2F3" w:val="clear"/>
            <w:tcMar>
              <w:top w:type="dxa" w:w="50"/>
              <w:left w:type="dxa" w:w="90"/>
              <w:bottom w:type="dxa" w:w="50"/>
              <w:right w:type="dxa" w:w="90"/>
            </w:tcMar>
          </w:tcPr>
          <w:p>
            <w:pPr>
              <w:spacing w:after="0" w:line="230"/>
            </w:pPr>
            <w:r>
              <w:rPr>
                <w:rFonts w:ascii="Courier New" w:cs="Courier New" w:eastAsia="Courier New" w:hAnsi="Courier New"/>
                <w:b/>
                <w:bCs/>
                <w:i w:val="false"/>
                <w:iCs w:val="false"/>
                <w:sz w:val="18"/>
                <w:szCs w:val="18"/>
              </w:rPr>
              <w:t xml:space="preserve">Kod boyutu</w:t>
            </w:r>
          </w:p>
        </w:tc>
        <w:tc>
          <w:tcPr>
            <w:tcW w:type="dxa" w:w="2560"/>
            <w:tcBorders>
              <w:top w:val="single" w:color="BFBFBF" w:sz="1"/>
              <w:left w:val="single" w:color="BFBFBF" w:sz="1"/>
              <w:bottom w:val="single" w:color="BFBFBF" w:sz="1"/>
              <w:right w:val="single" w:color="BFBFBF" w:sz="1"/>
            </w:tcBorders>
            <w:shd w:fill="D9E2F3" w:val="clear"/>
            <w:tcMar>
              <w:top w:type="dxa" w:w="50"/>
              <w:left w:type="dxa" w:w="90"/>
              <w:bottom w:type="dxa" w:w="50"/>
              <w:right w:type="dxa" w:w="90"/>
            </w:tcMar>
          </w:tcPr>
          <w:p>
            <w:pPr>
              <w:spacing w:after="0" w:line="230"/>
            </w:pPr>
            <w:r>
              <w:rPr>
                <w:rFonts w:ascii="Courier New" w:cs="Courier New" w:eastAsia="Courier New" w:hAnsi="Courier New"/>
                <w:b/>
                <w:bCs/>
                <w:i w:val="false"/>
                <w:iCs w:val="false"/>
                <w:sz w:val="18"/>
                <w:szCs w:val="18"/>
              </w:rPr>
              <w:t xml:space="preserve">Süre @9600 (ölçülen)</w:t>
            </w:r>
          </w:p>
        </w:tc>
        <w:tc>
          <w:tcPr>
            <w:tcW w:type="dxa" w:w="2400"/>
            <w:tcBorders>
              <w:top w:val="single" w:color="BFBFBF" w:sz="1"/>
              <w:left w:val="single" w:color="BFBFBF" w:sz="1"/>
              <w:bottom w:val="single" w:color="BFBFBF" w:sz="1"/>
              <w:right w:val="single" w:color="BFBFBF" w:sz="1"/>
            </w:tcBorders>
            <w:shd w:fill="D9E2F3" w:val="clear"/>
            <w:tcMar>
              <w:top w:type="dxa" w:w="50"/>
              <w:left w:type="dxa" w:w="90"/>
              <w:bottom w:type="dxa" w:w="50"/>
              <w:right w:type="dxa" w:w="90"/>
            </w:tcMar>
          </w:tcPr>
          <w:p>
            <w:pPr>
              <w:spacing w:after="0" w:line="230"/>
            </w:pPr>
            <w:r>
              <w:rPr>
                <w:rFonts w:ascii="Courier New" w:cs="Courier New" w:eastAsia="Courier New" w:hAnsi="Courier New"/>
                <w:b/>
                <w:bCs/>
                <w:i w:val="false"/>
                <w:iCs w:val="false"/>
                <w:sz w:val="18"/>
                <w:szCs w:val="18"/>
              </w:rPr>
              <w:t xml:space="preserve">Süre @115200</w:t>
            </w:r>
          </w:p>
        </w:tc>
        <w:tc>
          <w:tcPr>
            <w:tcW w:type="dxa" w:w="2000"/>
            <w:tcBorders>
              <w:top w:val="single" w:color="BFBFBF" w:sz="1"/>
              <w:left w:val="single" w:color="BFBFBF" w:sz="1"/>
              <w:bottom w:val="single" w:color="BFBFBF" w:sz="1"/>
              <w:right w:val="single" w:color="BFBFBF" w:sz="1"/>
            </w:tcBorders>
            <w:shd w:fill="D9E2F3" w:val="clear"/>
            <w:tcMar>
              <w:top w:type="dxa" w:w="50"/>
              <w:left w:type="dxa" w:w="90"/>
              <w:bottom w:type="dxa" w:w="50"/>
              <w:right w:type="dxa" w:w="90"/>
            </w:tcMar>
          </w:tcPr>
          <w:p>
            <w:pPr>
              <w:spacing w:after="0" w:line="230"/>
            </w:pPr>
            <w:r>
              <w:rPr>
                <w:rFonts w:ascii="Courier New" w:cs="Courier New" w:eastAsia="Courier New" w:hAnsi="Courier New"/>
                <w:b/>
                <w:bCs/>
                <w:i w:val="false"/>
                <w:iCs w:val="false"/>
                <w:sz w:val="18"/>
                <w:szCs w:val="18"/>
              </w:rPr>
              <w:t xml:space="preserve">Açıklama</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64 B</w:t>
            </w:r>
          </w:p>
        </w:tc>
        <w:tc>
          <w:tcPr>
            <w:tcW w:type="dxa" w:w="2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bCs/>
                <w:sz w:val="18"/>
                <w:szCs w:val="18"/>
                <w:highlight w:val="yellow"/>
                <w:highlightCs w:val="yellow"/>
              </w:rPr>
              <w:t xml:space="preserve">[…]</w:t>
            </w:r>
          </w:p>
        </w:tc>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tamamlanamadı*</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9600'de stabil</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256 B</w:t>
            </w:r>
          </w:p>
        </w:tc>
        <w:tc>
          <w:tcPr>
            <w:tcW w:type="dxa" w:w="2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bCs/>
                <w:sz w:val="18"/>
                <w:szCs w:val="18"/>
                <w:highlight w:val="yellow"/>
                <w:highlightCs w:val="yellow"/>
              </w:rPr>
              <w:t xml:space="preserve">[…]</w:t>
            </w:r>
          </w:p>
        </w:tc>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tamamlanamadı*</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9600'de stabil</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1 KB</w:t>
            </w:r>
          </w:p>
        </w:tc>
        <w:tc>
          <w:tcPr>
            <w:tcW w:type="dxa" w:w="2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bCs/>
                <w:sz w:val="18"/>
                <w:szCs w:val="18"/>
                <w:highlight w:val="yellow"/>
                <w:highlightCs w:val="yellow"/>
              </w:rPr>
              <w:t xml:space="preserve">[…]</w:t>
            </w:r>
          </w:p>
        </w:tc>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tamamlanamadı*</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9600'de stabil</w:t>
            </w:r>
          </w:p>
        </w:tc>
      </w:tr>
    </w:tbl>
    <w:p>
      <w:pPr>
        <w:spacing w:after="160" w:before="0" w:line="264"/>
        <w:jc w:val="center"/>
      </w:pPr>
      <w:r>
        <w:rPr>
          <w:rFonts w:ascii="Courier New" w:cs="Courier New" w:eastAsia="Courier New" w:hAnsi="Courier New"/>
          <w:b w:val="false"/>
          <w:bCs w:val="false"/>
          <w:i/>
          <w:iCs/>
          <w:color w:val="595959"/>
          <w:sz w:val="18"/>
          <w:szCs w:val="18"/>
        </w:rPr>
        <w:t xml:space="preserve">Tablo 3.3. Yükleme süresi vs kod boyutu. *115200 için aşağıdaki nota bakınız.</w:t>
      </w:r>
    </w:p>
    <w:p>
      <w:pPr>
        <w:spacing w:after="120" w:before="0" w:line="264"/>
      </w:pPr>
      <w:r>
        <w:rPr>
          <w:rFonts w:ascii="Courier New" w:cs="Courier New" w:eastAsia="Courier New" w:hAnsi="Courier New"/>
          <w:b/>
          <w:bCs/>
          <w:i w:val="false"/>
          <w:iCs w:val="false"/>
          <w:sz w:val="20"/>
          <w:szCs w:val="20"/>
        </w:rPr>
        <w:t xml:space="preserve">115200 baud notu: </w:t>
      </w:r>
      <w:r>
        <w:rPr>
          <w:rFonts w:ascii="Courier New" w:cs="Courier New" w:eastAsia="Courier New" w:hAnsi="Courier New"/>
          <w:b w:val="false"/>
          <w:bCs w:val="false"/>
          <w:i w:val="false"/>
          <w:iCs w:val="false"/>
          <w:sz w:val="20"/>
          <w:szCs w:val="20"/>
        </w:rPr>
        <w:t xml:space="preserve">115200 baud denemelerinde host tarafı bu hızda çalıştırılmış; ancak UART baud hızı FPGA tarafında sentez zamanında sabitlenen bir parametredir (soc_top.v içinde UART_BAUD; uart.v içinde bölücü DIV = CLK_FREQ / BAUD). Mevcut bitstream 9600 baud'a göre üretildiğinden, host 115200'e ayarlandığında FPGA hâlâ 9600 bekler ve hız uyumsuzluğu oluşur; bu durumda alınan baytlar bit zamanlamasına oturmadığı için geçerli SYNC/CRC üretilemez, paketler ACK alamaz ve yükleme tamamlanamaz. 115200 ölçümü için FPGA'daki UART_BAUD parametresinin 115200'e çekilip projenin yeniden sentezlenmesi (synthesis) ve bitstream'in tekrar yüklenmesi gerekir. Bu nedenle bu raporda gerçek donanım ölçümleri 9600 baud için verilmiştir (PÇ7).</w:t>
      </w:r>
    </w:p>
    <w:p>
      <w:pPr>
        <w:spacing w:after="120" w:before="0" w:line="264"/>
      </w:pPr>
      <w:r>
        <w:rPr>
          <w:rFonts w:ascii="Courier New" w:cs="Courier New" w:eastAsia="Courier New" w:hAnsi="Courier New"/>
          <w:b w:val="false"/>
          <w:bCs w:val="false"/>
          <w:i w:val="false"/>
          <w:iCs w:val="false"/>
          <w:sz w:val="20"/>
          <w:szCs w:val="20"/>
        </w:rPr>
        <w:t xml:space="preserve">FPGA kaynak tüketimi (Gowin sentez + Place&amp;Route raporundan): </w:t>
      </w:r>
      <w:r>
        <w:rPr>
          <w:rFonts w:ascii="Courier New" w:cs="Courier New" w:eastAsia="Courier New" w:hAnsi="Courier New"/>
          <w:b/>
          <w:bCs/>
          <w:i w:val="false"/>
          <w:iCs w:val="false"/>
          <w:sz w:val="20"/>
          <w:szCs w:val="20"/>
          <w:highlight w:val="yellow"/>
          <w:highlightCs w:val="yellow"/>
        </w:rPr>
        <w:t xml:space="preserve">[LUT: __ / 8640, Register/FF: __ / 6480, BSRAM: __ / 26 blok, Fmax: __ MHz]</w:t>
      </w:r>
      <w:r>
        <w:rPr>
          <w:rFonts w:ascii="Courier New" w:cs="Courier New" w:eastAsia="Courier New" w:hAnsi="Courier New"/>
          <w:b w:val="false"/>
          <w:bCs w:val="false"/>
          <w:i w:val="false"/>
          <w:iCs w:val="false"/>
          <w:sz w:val="20"/>
          <w:szCs w:val="20"/>
        </w:rPr>
        <w:t xml:space="preserve">. Bu değerler Gowin IDE'nin sentez raporundan alınarak yazılacaktır. Loader + UART + GPIO + 16 KB BRAM içeren tam SoC, GW1NR-9'un kapasitesinin küçük bir kısmını kullanır (PÇ7).</w:t>
      </w:r>
    </w:p>
    <w:p>
      <w:pPr>
        <w:spacing w:after="120" w:before="0" w:line="264"/>
      </w:pPr>
      <w:r>
        <w:rPr>
          <w:rFonts w:ascii="Courier New" w:cs="Courier New" w:eastAsia="Courier New" w:hAnsi="Courier New"/>
          <w:b w:val="false"/>
          <w:bCs w:val="false"/>
          <w:i w:val="false"/>
          <w:iCs w:val="false"/>
          <w:sz w:val="20"/>
          <w:szCs w:val="20"/>
        </w:rPr>
        <w:t xml:space="preserve">Analiz: Yükleme süresinin temel darboğazı UART baud hızıdır. Teorik olarak 9600'den 115200'e geçiş yükleme süresini yaklaşık 12 kat kısaltır; ancak bu kazanç fiziksel olarak yalnızca FPGA UART yapılandırması da 115200'e göre yeniden sentezlendiğinde gözlemlenebilir (yukarıdaki not). Loader'ın kendisi (328 bayt) bitstream'e gömülü olduğundan yükleme süresine dâhil değildir; yalnızca uygulama kodunun boyutu belirleyicidir (PÇ7).</w:t>
      </w:r>
    </w:p>
    <w:p>
      <w:pPr>
        <w:pStyle w:val="Heading1"/>
        <w:pBdr>
          <w:bottom w:val="single" w:color="1F3864" w:sz="6" w:space="2"/>
        </w:pBdr>
        <w:spacing w:after="160" w:before="280"/>
      </w:pPr>
      <w:r>
        <w:rPr>
          <w:rFonts w:ascii="Courier New" w:cs="Courier New" w:eastAsia="Courier New" w:hAnsi="Courier New"/>
          <w:b/>
          <w:bCs/>
          <w:i w:val="false"/>
          <w:iCs w:val="false"/>
          <w:sz w:val="26"/>
          <w:szCs w:val="26"/>
        </w:rPr>
        <w:t xml:space="preserve">4. PROJENİN KÜRESEL, TOPLUMSAL VE EKONOMİK ETKİLERİ</w:t>
      </w:r>
    </w:p>
    <w:p>
      <w:pPr>
        <w:pStyle w:val="Heading2"/>
        <w:spacing w:after="120" w:before="200"/>
      </w:pPr>
      <w:r>
        <w:rPr>
          <w:rFonts w:ascii="Courier New" w:cs="Courier New" w:eastAsia="Courier New" w:hAnsi="Courier New"/>
          <w:b/>
          <w:bCs/>
          <w:i w:val="false"/>
          <w:iCs w:val="false"/>
          <w:sz w:val="22"/>
          <w:szCs w:val="22"/>
        </w:rPr>
        <w:t xml:space="preserve">4.1. Sürdürülebilirlik ve Yeşil Bilişim (Green Computing)</w:t>
      </w:r>
    </w:p>
    <w:p>
      <w:pPr>
        <w:spacing w:after="120" w:before="0" w:line="264"/>
      </w:pPr>
      <w:r>
        <w:rPr>
          <w:rFonts w:ascii="Courier New" w:cs="Courier New" w:eastAsia="Courier New" w:hAnsi="Courier New"/>
          <w:b w:val="false"/>
          <w:bCs w:val="false"/>
          <w:i w:val="false"/>
          <w:iCs w:val="false"/>
          <w:sz w:val="20"/>
          <w:szCs w:val="20"/>
        </w:rPr>
        <w:t xml:space="preserve">RISC-V gibi sade ve açık bir komut seti mimarisi, gereksiz donanım bloklarından kaçınarak daha az transistör ve dolayısıyla daha düşük güç tüketimi sağlar. Bu projede kullanılan PicoRV32, FPGA'nın yalnızca küçük bir bölümünü kullanan, boyut için optimize edilmiş bir çekirdektir; gömülü cihazlarda enerji verimliliği doğrudan karbon ayak izini düşürür. Ayrıca yazılım optimizasyonu (örneğin loader'ın yığın kullanmayan, yaprak alt programlardan oluşan tasarımı) bellek ve çevrim sayısını azaltarak enerji tasarrufuna katkı sağlar; bu, SKA 7 (Erişilebilir ve Temiz Enerji) ve SKA 13 (İklim Eylemi) hedefleriyle uyumludur (PÇ8).</w:t>
      </w:r>
    </w:p>
    <w:p>
      <w:pPr>
        <w:pStyle w:val="Heading2"/>
        <w:spacing w:after="120" w:before="200"/>
      </w:pPr>
      <w:r>
        <w:rPr>
          <w:rFonts w:ascii="Courier New" w:cs="Courier New" w:eastAsia="Courier New" w:hAnsi="Courier New"/>
          <w:b/>
          <w:bCs/>
          <w:i w:val="false"/>
          <w:iCs w:val="false"/>
          <w:sz w:val="22"/>
          <w:szCs w:val="22"/>
        </w:rPr>
        <w:t xml:space="preserve">4.2. Ekonomik Sürdürülebilirlik ve Teknolojik Bağımsızlık</w:t>
      </w:r>
    </w:p>
    <w:p>
      <w:pPr>
        <w:spacing w:after="120" w:before="0" w:line="264"/>
      </w:pPr>
      <w:r>
        <w:rPr>
          <w:rFonts w:ascii="Courier New" w:cs="Courier New" w:eastAsia="Courier New" w:hAnsi="Courier New"/>
          <w:b w:val="false"/>
          <w:bCs w:val="false"/>
          <w:i w:val="false"/>
          <w:iCs w:val="false"/>
          <w:sz w:val="20"/>
          <w:szCs w:val="20"/>
        </w:rPr>
        <w:t xml:space="preserve">Ticari ve kapalı kaynaklı işlemci mimarilerine (ör. lisans ücretli ISA'lar) kıyasla, açık kaynaklı RISC-V ekosistemi lisans maliyeti olmadan özgün araç zinciri ve işlemci geliştirmeye olanak tanır. Bu projede assembler, linker ve loader'ın tamamen kendi imkânlarımızla yazılması, bir kurumun veya ülkenin dış bağımlılık olmadan kendi çip araç zincirini kurabileceğini somut olarak göstermektedir. Bu durum Ar-Ge maliyetlerini düşürür ve yerli yarı iletken endüstrisinin gelişimine zemin hazırlar; SKA 8 (İnsana Yakışır İş ve Ekonomik Büyüme) ve SKA 9 (Sanayi, Yenilikçilik ve Altyapı) ile ilişkilidir (PÇ8).</w:t>
      </w:r>
    </w:p>
    <w:p>
      <w:pPr>
        <w:pStyle w:val="Heading2"/>
        <w:spacing w:after="120" w:before="200"/>
      </w:pPr>
      <w:r>
        <w:rPr>
          <w:rFonts w:ascii="Courier New" w:cs="Courier New" w:eastAsia="Courier New" w:hAnsi="Courier New"/>
          <w:b/>
          <w:bCs/>
          <w:i w:val="false"/>
          <w:iCs w:val="false"/>
          <w:sz w:val="22"/>
          <w:szCs w:val="22"/>
        </w:rPr>
        <w:t xml:space="preserve">4.3. Fonksiyonel Güvenlik ve Sağlık</w:t>
      </w:r>
    </w:p>
    <w:p>
      <w:pPr>
        <w:spacing w:after="120" w:before="0" w:line="264"/>
      </w:pPr>
      <w:r>
        <w:rPr>
          <w:rFonts w:ascii="Courier New" w:cs="Courier New" w:eastAsia="Courier New" w:hAnsi="Courier New"/>
          <w:b w:val="false"/>
          <w:bCs w:val="false"/>
          <w:i w:val="false"/>
          <w:iCs w:val="false"/>
          <w:sz w:val="20"/>
          <w:szCs w:val="20"/>
        </w:rPr>
        <w:t xml:space="preserve">CRC-16 ile veri bütünlüğünü güvence altına alan bir yükleme mekanizması, yazılım güncellemesi sırasında bozuk kod yüklenmesini engeller. Tıbbi cihazlar, otomotiv (ör. ECU yazılımı) ve savunma gibi kritik gömülü sistemlerde bozuk bir güncelleme can güvenliğini tehdit edebilir. Bu projede gösterilen hata kontrollü (ACK/NAK + retransmit) loader yaklaşımı, bu tür sistemlerde güvenilirliğin temel yapı taşıdır; SKA 3 (Sağlık ve Kaliteli Yaşam) ile ilişkilidir (PÇ8).</w:t>
      </w:r>
    </w:p>
    <w:p>
      <w:pPr>
        <w:pStyle w:val="Heading2"/>
        <w:spacing w:after="120" w:before="200"/>
      </w:pPr>
      <w:r>
        <w:rPr>
          <w:rFonts w:ascii="Courier New" w:cs="Courier New" w:eastAsia="Courier New" w:hAnsi="Courier New"/>
          <w:b/>
          <w:bCs/>
          <w:i w:val="false"/>
          <w:iCs w:val="false"/>
          <w:sz w:val="22"/>
          <w:szCs w:val="22"/>
        </w:rPr>
        <w:t xml:space="preserve">4.4. E-Atık Yönetimi ve Döngüsel Ekonomi</w:t>
      </w:r>
    </w:p>
    <w:p>
      <w:pPr>
        <w:spacing w:after="120" w:before="0" w:line="264"/>
      </w:pPr>
      <w:r>
        <w:rPr>
          <w:rFonts w:ascii="Courier New" w:cs="Courier New" w:eastAsia="Courier New" w:hAnsi="Courier New"/>
          <w:b w:val="false"/>
          <w:bCs w:val="false"/>
          <w:i w:val="false"/>
          <w:iCs w:val="false"/>
          <w:sz w:val="20"/>
          <w:szCs w:val="20"/>
        </w:rPr>
        <w:t xml:space="preserve">FPGA tabanlı ve loader üzerinden uzaktan güncellenebilen (OTA) bir sistem, donanımın yazılımsal olarak yeniden yapılandırılmasına imkân verir. Bir cihazın işlevini değiştirmek için donanımı çöpe atmak yerine yeni kod yüklemek yeterlidir; bu, cihaz ömrünü uzatır ve elektronik atığı azaltır. FPGA'nın yeniden programlanabilirliği ile loader'ın güncellenebilirliği birleştiğinde döngüsel ekonomiye katkı sağlanır; SKA 12 (Sorumlu Üretim ve Tüketim) ile uyumludur (PÇ8).</w:t>
      </w:r>
    </w:p>
    <w:p>
      <w:pPr>
        <w:pStyle w:val="Heading1"/>
        <w:pBdr>
          <w:bottom w:val="single" w:color="1F3864" w:sz="6" w:space="2"/>
        </w:pBdr>
        <w:spacing w:after="160" w:before="280"/>
      </w:pPr>
      <w:r>
        <w:rPr>
          <w:rFonts w:ascii="Courier New" w:cs="Courier New" w:eastAsia="Courier New" w:hAnsi="Courier New"/>
          <w:b/>
          <w:bCs/>
          <w:i w:val="false"/>
          <w:iCs w:val="false"/>
          <w:sz w:val="26"/>
          <w:szCs w:val="26"/>
        </w:rPr>
        <w:t xml:space="preserve">5. PROJE YÖNETİMİ VE TAKIM ÇALIŞMASI</w:t>
      </w:r>
    </w:p>
    <w:p>
      <w:pPr>
        <w:pStyle w:val="Heading2"/>
        <w:spacing w:after="120" w:before="200"/>
      </w:pPr>
      <w:r>
        <w:rPr>
          <w:rFonts w:ascii="Courier New" w:cs="Courier New" w:eastAsia="Courier New" w:hAnsi="Courier New"/>
          <w:b/>
          <w:bCs/>
          <w:i w:val="false"/>
          <w:iCs w:val="false"/>
          <w:sz w:val="22"/>
          <w:szCs w:val="22"/>
        </w:rPr>
        <w:t xml:space="preserve">5.1. Görev Dağılımı ve Sorumluluk Matrisi</w:t>
      </w:r>
    </w:p>
    <w:p>
      <w:pPr>
        <w:spacing w:after="120" w:before="0" w:line="264"/>
      </w:pPr>
      <w:r>
        <w:rPr>
          <w:rFonts w:ascii="Courier New" w:cs="Courier New" w:eastAsia="Courier New" w:hAnsi="Courier New"/>
          <w:b w:val="false"/>
          <w:bCs w:val="false"/>
          <w:i w:val="false"/>
          <w:iCs w:val="false"/>
          <w:sz w:val="20"/>
          <w:szCs w:val="20"/>
        </w:rPr>
        <w:t xml:space="preserve">Aşağıdaki RACI matrisi takım içi iş bölümünü göstermektedir (R=Sorumlu, A=Onaylayan, C=Danışılan, I=Bilgilendirilen). Üye adları ve harfler takımca doldurulacaktır (PÇ12, PÇ13): </w:t>
      </w:r>
      <w:r>
        <w:rPr>
          <w:rFonts w:ascii="Courier New" w:cs="Courier New" w:eastAsia="Courier New" w:hAnsi="Courier New"/>
          <w:b/>
          <w:bCs/>
          <w:i w:val="false"/>
          <w:iCs w:val="false"/>
          <w:sz w:val="20"/>
          <w:szCs w:val="20"/>
          <w:highlight w:val="yellow"/>
          <w:highlightCs w:val="yellow"/>
        </w:rPr>
        <w:t xml:space="preserve">[üyeleri yazın]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FBFBF" w:sz="1"/>
              <w:left w:val="single" w:color="BFBFBF" w:sz="1"/>
              <w:bottom w:val="single" w:color="BFBFBF" w:sz="1"/>
              <w:right w:val="single" w:color="BFBFBF" w:sz="1"/>
            </w:tcBorders>
            <w:shd w:fill="D9E2F3" w:val="clear"/>
            <w:tcMar>
              <w:top w:type="dxa" w:w="50"/>
              <w:left w:type="dxa" w:w="90"/>
              <w:bottom w:type="dxa" w:w="50"/>
              <w:right w:type="dxa" w:w="90"/>
            </w:tcMar>
          </w:tcPr>
          <w:p>
            <w:pPr>
              <w:spacing w:after="0" w:line="230"/>
            </w:pPr>
            <w:r>
              <w:rPr>
                <w:rFonts w:ascii="Courier New" w:cs="Courier New" w:eastAsia="Courier New" w:hAnsi="Courier New"/>
                <w:b/>
                <w:bCs/>
                <w:i w:val="false"/>
                <w:iCs w:val="false"/>
                <w:sz w:val="18"/>
                <w:szCs w:val="18"/>
              </w:rPr>
              <w:t xml:space="preserve">İş paketi</w:t>
            </w:r>
          </w:p>
        </w:tc>
        <w:tc>
          <w:tcPr>
            <w:tcW w:type="dxa" w:w="2000"/>
            <w:tcBorders>
              <w:top w:val="single" w:color="BFBFBF" w:sz="1"/>
              <w:left w:val="single" w:color="BFBFBF" w:sz="1"/>
              <w:bottom w:val="single" w:color="BFBFBF" w:sz="1"/>
              <w:right w:val="single" w:color="BFBFBF" w:sz="1"/>
            </w:tcBorders>
            <w:shd w:fill="D9E2F3" w:val="clear"/>
            <w:tcMar>
              <w:top w:type="dxa" w:w="50"/>
              <w:left w:type="dxa" w:w="90"/>
              <w:bottom w:type="dxa" w:w="50"/>
              <w:right w:type="dxa" w:w="90"/>
            </w:tcMar>
          </w:tcPr>
          <w:p>
            <w:pPr>
              <w:spacing w:after="0" w:line="230"/>
            </w:pPr>
            <w:r>
              <w:rPr>
                <w:rFonts w:ascii="Courier New" w:cs="Courier New" w:eastAsia="Courier New" w:hAnsi="Courier New"/>
                <w:b/>
                <w:bCs/>
                <w:i w:val="false"/>
                <w:iCs w:val="false"/>
                <w:sz w:val="18"/>
                <w:szCs w:val="18"/>
              </w:rPr>
              <w:t xml:space="preserve">Üye 1</w:t>
            </w:r>
          </w:p>
        </w:tc>
        <w:tc>
          <w:tcPr>
            <w:tcW w:type="dxa" w:w="2000"/>
            <w:tcBorders>
              <w:top w:val="single" w:color="BFBFBF" w:sz="1"/>
              <w:left w:val="single" w:color="BFBFBF" w:sz="1"/>
              <w:bottom w:val="single" w:color="BFBFBF" w:sz="1"/>
              <w:right w:val="single" w:color="BFBFBF" w:sz="1"/>
            </w:tcBorders>
            <w:shd w:fill="D9E2F3" w:val="clear"/>
            <w:tcMar>
              <w:top w:type="dxa" w:w="50"/>
              <w:left w:type="dxa" w:w="90"/>
              <w:bottom w:type="dxa" w:w="50"/>
              <w:right w:type="dxa" w:w="90"/>
            </w:tcMar>
          </w:tcPr>
          <w:p>
            <w:pPr>
              <w:spacing w:after="0" w:line="230"/>
            </w:pPr>
            <w:r>
              <w:rPr>
                <w:rFonts w:ascii="Courier New" w:cs="Courier New" w:eastAsia="Courier New" w:hAnsi="Courier New"/>
                <w:b/>
                <w:bCs/>
                <w:i w:val="false"/>
                <w:iCs w:val="false"/>
                <w:sz w:val="18"/>
                <w:szCs w:val="18"/>
              </w:rPr>
              <w:t xml:space="preserve">Üye 2</w:t>
            </w:r>
          </w:p>
        </w:tc>
        <w:tc>
          <w:tcPr>
            <w:tcW w:type="dxa" w:w="2000"/>
            <w:tcBorders>
              <w:top w:val="single" w:color="BFBFBF" w:sz="1"/>
              <w:left w:val="single" w:color="BFBFBF" w:sz="1"/>
              <w:bottom w:val="single" w:color="BFBFBF" w:sz="1"/>
              <w:right w:val="single" w:color="BFBFBF" w:sz="1"/>
            </w:tcBorders>
            <w:shd w:fill="D9E2F3" w:val="clear"/>
            <w:tcMar>
              <w:top w:type="dxa" w:w="50"/>
              <w:left w:type="dxa" w:w="90"/>
              <w:bottom w:type="dxa" w:w="50"/>
              <w:right w:type="dxa" w:w="90"/>
            </w:tcMar>
          </w:tcPr>
          <w:p>
            <w:pPr>
              <w:spacing w:after="0" w:line="230"/>
            </w:pPr>
            <w:r>
              <w:rPr>
                <w:rFonts w:ascii="Courier New" w:cs="Courier New" w:eastAsia="Courier New" w:hAnsi="Courier New"/>
                <w:b/>
                <w:bCs/>
                <w:i w:val="false"/>
                <w:iCs w:val="false"/>
                <w:sz w:val="18"/>
                <w:szCs w:val="18"/>
              </w:rPr>
              <w:t xml:space="preserve">Üye 3</w:t>
            </w:r>
          </w:p>
        </w:tc>
      </w:tr>
      <w:tr>
        <w:trPr>
          <w:tblHeader w:val="false"/>
        </w:trPr>
        <w:tc>
          <w:tcPr>
            <w:tcW w:type="dxa" w:w="33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Assembler genişletme (XOR/XORI/LBU)</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bCs/>
                <w:sz w:val="18"/>
                <w:szCs w:val="18"/>
                <w:highlight w:val="yellow"/>
                <w:highlightCs w:val="yellow"/>
              </w:rPr>
              <w:t xml:space="preserve">[…]</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bCs/>
                <w:sz w:val="18"/>
                <w:szCs w:val="18"/>
                <w:highlight w:val="yellow"/>
                <w:highlightCs w:val="yellow"/>
              </w:rPr>
              <w:t xml:space="preserve">[…]</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bCs/>
                <w:sz w:val="18"/>
                <w:szCs w:val="18"/>
                <w:highlight w:val="yellow"/>
                <w:highlightCs w:val="yellow"/>
              </w:rPr>
              <w:t xml:space="preserve">[…]</w:t>
            </w:r>
          </w:p>
        </w:tc>
      </w:tr>
      <w:tr>
        <w:trPr>
          <w:tblHeader w:val="false"/>
        </w:trPr>
        <w:tc>
          <w:tcPr>
            <w:tcW w:type="dxa" w:w="33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Host yazılımı + CRC + paket</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bCs/>
                <w:sz w:val="18"/>
                <w:szCs w:val="18"/>
                <w:highlight w:val="yellow"/>
                <w:highlightCs w:val="yellow"/>
              </w:rPr>
              <w:t xml:space="preserve">[…]</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bCs/>
                <w:sz w:val="18"/>
                <w:szCs w:val="18"/>
                <w:highlight w:val="yellow"/>
                <w:highlightCs w:val="yellow"/>
              </w:rPr>
              <w:t xml:space="preserve">[…]</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bCs/>
                <w:sz w:val="18"/>
                <w:szCs w:val="18"/>
                <w:highlight w:val="yellow"/>
                <w:highlightCs w:val="yellow"/>
              </w:rPr>
              <w:t xml:space="preserve">[…]</w:t>
            </w:r>
          </w:p>
        </w:tc>
      </w:tr>
      <w:tr>
        <w:trPr>
          <w:tblHeader w:val="false"/>
        </w:trPr>
        <w:tc>
          <w:tcPr>
            <w:tcW w:type="dxa" w:w="33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UART/SoC (Verilog)</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bCs/>
                <w:sz w:val="18"/>
                <w:szCs w:val="18"/>
                <w:highlight w:val="yellow"/>
                <w:highlightCs w:val="yellow"/>
              </w:rPr>
              <w:t xml:space="preserve">[…]</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bCs/>
                <w:sz w:val="18"/>
                <w:szCs w:val="18"/>
                <w:highlight w:val="yellow"/>
                <w:highlightCs w:val="yellow"/>
              </w:rPr>
              <w:t xml:space="preserve">[…]</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bCs/>
                <w:sz w:val="18"/>
                <w:szCs w:val="18"/>
                <w:highlight w:val="yellow"/>
                <w:highlightCs w:val="yellow"/>
              </w:rPr>
              <w:t xml:space="preserve">[…]</w:t>
            </w:r>
          </w:p>
        </w:tc>
      </w:tr>
      <w:tr>
        <w:trPr>
          <w:tblHeader w:val="false"/>
        </w:trPr>
        <w:tc>
          <w:tcPr>
            <w:tcW w:type="dxa" w:w="33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Loader (RV32I) + ISS doğrulama</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bCs/>
                <w:sz w:val="18"/>
                <w:szCs w:val="18"/>
                <w:highlight w:val="yellow"/>
                <w:highlightCs w:val="yellow"/>
              </w:rPr>
              <w:t xml:space="preserve">[…]</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bCs/>
                <w:sz w:val="18"/>
                <w:szCs w:val="18"/>
                <w:highlight w:val="yellow"/>
                <w:highlightCs w:val="yellow"/>
              </w:rPr>
              <w:t xml:space="preserve">[…]</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bCs/>
                <w:sz w:val="18"/>
                <w:szCs w:val="18"/>
                <w:highlight w:val="yellow"/>
                <w:highlightCs w:val="yellow"/>
              </w:rPr>
              <w:t xml:space="preserve">[…]</w:t>
            </w:r>
          </w:p>
        </w:tc>
      </w:tr>
      <w:tr>
        <w:trPr>
          <w:tblHeader w:val="false"/>
        </w:trPr>
        <w:tc>
          <w:tcPr>
            <w:tcW w:type="dxa" w:w="33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Test programları + board demo</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bCs/>
                <w:sz w:val="18"/>
                <w:szCs w:val="18"/>
                <w:highlight w:val="yellow"/>
                <w:highlightCs w:val="yellow"/>
              </w:rPr>
              <w:t xml:space="preserve">[…]</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bCs/>
                <w:sz w:val="18"/>
                <w:szCs w:val="18"/>
                <w:highlight w:val="yellow"/>
                <w:highlightCs w:val="yellow"/>
              </w:rPr>
              <w:t xml:space="preserve">[…]</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bCs/>
                <w:sz w:val="18"/>
                <w:szCs w:val="18"/>
                <w:highlight w:val="yellow"/>
                <w:highlightCs w:val="yellow"/>
              </w:rPr>
              <w:t xml:space="preserve">[…]</w:t>
            </w:r>
          </w:p>
        </w:tc>
      </w:tr>
      <w:tr>
        <w:trPr>
          <w:tblHeader w:val="false"/>
        </w:trPr>
        <w:tc>
          <w:tcPr>
            <w:tcW w:type="dxa" w:w="33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val="false"/>
                <w:bCs w:val="false"/>
                <w:i w:val="false"/>
                <w:iCs w:val="false"/>
                <w:sz w:val="18"/>
                <w:szCs w:val="18"/>
              </w:rPr>
              <w:t xml:space="preserve">Rapor + sunum</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bCs/>
                <w:sz w:val="18"/>
                <w:szCs w:val="18"/>
                <w:highlight w:val="yellow"/>
                <w:highlightCs w:val="yellow"/>
              </w:rPr>
              <w:t xml:space="preserve">[…]</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bCs/>
                <w:sz w:val="18"/>
                <w:szCs w:val="18"/>
                <w:highlight w:val="yellow"/>
                <w:highlightCs w:val="yellow"/>
              </w:rPr>
              <w:t xml:space="preserve">[…]</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0" w:line="230"/>
            </w:pPr>
            <w:r>
              <w:rPr>
                <w:rFonts w:ascii="Courier New" w:cs="Courier New" w:eastAsia="Courier New" w:hAnsi="Courier New"/>
                <w:b/>
                <w:bCs/>
                <w:sz w:val="18"/>
                <w:szCs w:val="18"/>
                <w:highlight w:val="yellow"/>
                <w:highlightCs w:val="yellow"/>
              </w:rPr>
              <w:t xml:space="preserve">[…]</w:t>
            </w:r>
          </w:p>
        </w:tc>
      </w:tr>
    </w:tbl>
    <w:p>
      <w:pPr>
        <w:spacing w:after="160" w:before="0" w:line="264"/>
        <w:jc w:val="center"/>
      </w:pPr>
      <w:r>
        <w:rPr>
          <w:rFonts w:ascii="Courier New" w:cs="Courier New" w:eastAsia="Courier New" w:hAnsi="Courier New"/>
          <w:b w:val="false"/>
          <w:bCs w:val="false"/>
          <w:i/>
          <w:iCs/>
          <w:color w:val="595959"/>
          <w:sz w:val="18"/>
          <w:szCs w:val="18"/>
        </w:rPr>
        <w:t xml:space="preserve">Tablo 5.1. RACI sorumluluk matrisi (takımca doldurulacak).</w:t>
      </w:r>
    </w:p>
    <w:p>
      <w:pPr>
        <w:spacing w:after="120" w:before="0" w:line="264"/>
      </w:pPr>
      <w:r>
        <w:rPr>
          <w:rFonts w:ascii="Courier New" w:cs="Courier New" w:eastAsia="Courier New" w:hAnsi="Courier New"/>
          <w:b w:val="false"/>
          <w:bCs w:val="false"/>
          <w:i w:val="false"/>
          <w:iCs w:val="false"/>
          <w:sz w:val="20"/>
          <w:szCs w:val="20"/>
        </w:rPr>
        <w:t xml:space="preserve">Projenin fazlı zaman çizelgesi Şekil 5.1'de verilmiştir; donanım fazları (UART/SoC ve loader) öne alınarak entegrasyon riski erken yönetilmiştir (PÇ13).</w:t>
      </w:r>
    </w:p>
    <w:p>
      <w:pPr>
        <w:spacing w:after="40" w:before="80"/>
        <w:jc w:val="center"/>
      </w:pPr>
      <w:r>
        <w:drawing>
          <wp:inline distT="0" distB="0" distL="0" distR="0">
            <wp:extent cx="5715000" cy="2447925"/>
            <wp:effectExtent t="0" r="0" b="0" l="0"/>
            <wp:docPr id="1" name="fig_gantt.png" descr="Şekil 5.1. Proje 3 fazlı zaman çizelgesi (Gantt)." title="Şekil 5.1. Proje 3 fazlı zaman çizelgesi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47925"/>
                    </a:xfrm>
                    <a:prstGeom prst="rect">
                      <a:avLst/>
                    </a:prstGeom>
                  </pic:spPr>
                </pic:pic>
              </a:graphicData>
            </a:graphic>
          </wp:inline>
        </w:drawing>
      </w:r>
    </w:p>
    <w:p>
      <w:pPr>
        <w:spacing w:after="160" w:before="0" w:line="264"/>
        <w:jc w:val="center"/>
      </w:pPr>
      <w:r>
        <w:rPr>
          <w:rFonts w:ascii="Courier New" w:cs="Courier New" w:eastAsia="Courier New" w:hAnsi="Courier New"/>
          <w:b w:val="false"/>
          <w:bCs w:val="false"/>
          <w:i/>
          <w:iCs/>
          <w:color w:val="595959"/>
          <w:sz w:val="18"/>
          <w:szCs w:val="18"/>
        </w:rPr>
        <w:t xml:space="preserve">Şekil 5.1. Proje 3 fazlı zaman çizelgesi (Gantt).</w:t>
      </w:r>
    </w:p>
    <w:p>
      <w:pPr>
        <w:pStyle w:val="Heading2"/>
        <w:spacing w:after="120" w:before="200"/>
      </w:pPr>
      <w:r>
        <w:rPr>
          <w:rFonts w:ascii="Courier New" w:cs="Courier New" w:eastAsia="Courier New" w:hAnsi="Courier New"/>
          <w:b/>
          <w:bCs/>
          <w:i w:val="false"/>
          <w:iCs w:val="false"/>
          <w:sz w:val="22"/>
          <w:szCs w:val="22"/>
        </w:rPr>
        <w:t xml:space="preserve">5.2. Koordinasyon ve Sürüm Kontrol Yönetimi</w:t>
      </w:r>
    </w:p>
    <w:p>
      <w:pPr>
        <w:spacing w:after="120" w:before="0" w:line="264"/>
      </w:pPr>
      <w:r>
        <w:rPr>
          <w:rFonts w:ascii="Courier New" w:cs="Courier New" w:eastAsia="Courier New" w:hAnsi="Courier New"/>
          <w:b w:val="false"/>
          <w:bCs w:val="false"/>
          <w:i w:val="false"/>
          <w:iCs w:val="false"/>
          <w:sz w:val="20"/>
          <w:szCs w:val="20"/>
        </w:rPr>
        <w:t xml:space="preserve">Proje, git sürüm kontrol sistemi ile yönetilmiştir. Geliştirme bir özellik (feature) dalında yapılıp her doğrulanmış aşama sonunda ana dala (main) aktarılmıştır; böylece ana dal her zaman çalışır durumda tutulmuştur. Her commit, ilgili fazın doğrulama sonuçlarıyla (regresyon testleri geçmeden ilerlenmemiştir) birlikte kaydedilmiştir. Aşamalar: (0) araç zinciri genişletme, (2) host + CRC, (1) UART SoC, (3/4) loader + ISS doğrulama, (5) test programları + buton donanımı (PÇ13).</w:t>
      </w:r>
    </w:p>
    <w:p>
      <w:pPr>
        <w:spacing w:after="120" w:before="0" w:line="264"/>
      </w:pPr>
      <w:r>
        <w:rPr>
          <w:rFonts w:ascii="Courier New" w:cs="Courier New" w:eastAsia="Courier New" w:hAnsi="Courier New"/>
          <w:b/>
          <w:bCs/>
          <w:i w:val="false"/>
          <w:iCs w:val="false"/>
          <w:sz w:val="20"/>
          <w:szCs w:val="20"/>
        </w:rPr>
        <w:t xml:space="preserve">Üretken yapay zekâ beyanı: </w:t>
      </w:r>
      <w:r>
        <w:rPr>
          <w:rFonts w:ascii="Courier New" w:cs="Courier New" w:eastAsia="Courier New" w:hAnsi="Courier New"/>
          <w:b w:val="false"/>
          <w:bCs w:val="false"/>
          <w:i w:val="false"/>
          <w:iCs w:val="false"/>
          <w:sz w:val="20"/>
          <w:szCs w:val="20"/>
        </w:rPr>
        <w:t xml:space="preserve">Projenin geliştirilmesi ve raporun taslaklanması sürecinde üretken yapay zekâ araçlarından yararlanılmıştır; tüm tasarım kararları, kodlar ve sonuçlar takım tarafından gözden geçirilip doğrulanmıştır.</w:t>
      </w:r>
    </w:p>
    <w:p>
      <w:pPr>
        <w:pStyle w:val="Heading1"/>
        <w:pBdr>
          <w:bottom w:val="single" w:color="1F3864" w:sz="6" w:space="2"/>
        </w:pBdr>
        <w:spacing w:after="160" w:before="280"/>
      </w:pPr>
      <w:r>
        <w:rPr>
          <w:rFonts w:ascii="Courier New" w:cs="Courier New" w:eastAsia="Courier New" w:hAnsi="Courier New"/>
          <w:b/>
          <w:bCs/>
          <w:i w:val="false"/>
          <w:iCs w:val="false"/>
          <w:sz w:val="26"/>
          <w:szCs w:val="26"/>
        </w:rPr>
        <w:t xml:space="preserve">6. BİREYSEL KATKI BEYANI</w:t>
      </w:r>
    </w:p>
    <w:p>
      <w:pPr>
        <w:spacing w:after="120" w:before="0" w:line="264"/>
      </w:pPr>
      <w:r>
        <w:rPr>
          <w:rFonts w:ascii="Courier New" w:cs="Courier New" w:eastAsia="Courier New" w:hAnsi="Courier New"/>
          <w:b w:val="false"/>
          <w:bCs w:val="false"/>
          <w:i w:val="false"/>
          <w:iCs w:val="false"/>
          <w:sz w:val="20"/>
          <w:szCs w:val="20"/>
        </w:rPr>
        <w:t xml:space="preserve">Bu bölüm her öğrenci tarafından ayrı ayrı doldurulacak ve imzalanacaktır. "Grup çalışmasından bağımsız olarak hangi spesifik modülleri tek başıma tasarladım? Bu süreçte karşılaştığım ve tek başıma çözdüğüm en büyük teknik problem neydi?"</w:t>
      </w:r>
    </w:p>
    <w:p>
      <w:pPr>
        <w:pStyle w:val="Heading3"/>
        <w:spacing w:after="80" w:before="140"/>
      </w:pPr>
      <w:r>
        <w:rPr>
          <w:rFonts w:ascii="Courier New" w:cs="Courier New" w:eastAsia="Courier New" w:hAnsi="Courier New"/>
          <w:b/>
          <w:bCs/>
          <w:i w:val="false"/>
          <w:iCs w:val="false"/>
          <w:sz w:val="20"/>
          <w:szCs w:val="20"/>
        </w:rPr>
        <w:t xml:space="preserve">Öğrenci 1</w:t>
      </w:r>
    </w:p>
    <w:p>
      <w:pPr>
        <w:spacing w:after="60" w:before="0" w:line="264"/>
      </w:pPr>
      <w:r>
        <w:rPr>
          <w:rFonts w:ascii="Courier New" w:cs="Courier New" w:eastAsia="Courier New" w:hAnsi="Courier New"/>
          <w:b/>
          <w:bCs/>
          <w:i w:val="false"/>
          <w:iCs w:val="false"/>
          <w:sz w:val="20"/>
          <w:szCs w:val="20"/>
          <w:highlight w:val="yellow"/>
          <w:highlightCs w:val="yellow"/>
        </w:rPr>
        <w:t xml:space="preserve">[Ad Soyad — Öğrenci No]</w:t>
      </w:r>
    </w:p>
    <w:p>
      <w:pPr>
        <w:spacing w:after="60" w:before="0" w:line="264"/>
      </w:pPr>
      <w:r>
        <w:rPr>
          <w:rFonts w:ascii="Courier New" w:cs="Courier New" w:eastAsia="Courier New" w:hAnsi="Courier New"/>
          <w:b/>
          <w:bCs/>
          <w:i w:val="false"/>
          <w:iCs w:val="false"/>
          <w:sz w:val="20"/>
          <w:szCs w:val="20"/>
          <w:highlight w:val="yellow"/>
          <w:highlightCs w:val="yellow"/>
        </w:rPr>
        <w:t xml:space="preserve">[Bağımsız tasarladığım modül(ler) ve çözdüğüm en büyük teknik problem — detaylıca yazın.]</w:t>
      </w:r>
    </w:p>
    <w:p>
      <w:pPr>
        <w:spacing w:after="160" w:before="0" w:line="264"/>
      </w:pPr>
      <w:r>
        <w:rPr>
          <w:rFonts w:ascii="Courier New" w:cs="Courier New" w:eastAsia="Courier New" w:hAnsi="Courier New"/>
          <w:b w:val="false"/>
          <w:bCs w:val="false"/>
          <w:i w:val="false"/>
          <w:iCs w:val="false"/>
          <w:sz w:val="20"/>
          <w:szCs w:val="20"/>
        </w:rPr>
        <w:t xml:space="preserve">İmza: </w:t>
      </w:r>
      <w:r>
        <w:rPr>
          <w:rFonts w:ascii="Courier New" w:cs="Courier New" w:eastAsia="Courier New" w:hAnsi="Courier New"/>
          <w:b/>
          <w:bCs/>
          <w:i w:val="false"/>
          <w:iCs w:val="false"/>
          <w:sz w:val="20"/>
          <w:szCs w:val="20"/>
          <w:highlight w:val="yellow"/>
          <w:highlightCs w:val="yellow"/>
        </w:rPr>
        <w:t xml:space="preserve">________________</w:t>
      </w:r>
    </w:p>
    <w:p>
      <w:pPr>
        <w:pStyle w:val="Heading3"/>
        <w:spacing w:after="80" w:before="140"/>
      </w:pPr>
      <w:r>
        <w:rPr>
          <w:rFonts w:ascii="Courier New" w:cs="Courier New" w:eastAsia="Courier New" w:hAnsi="Courier New"/>
          <w:b/>
          <w:bCs/>
          <w:i w:val="false"/>
          <w:iCs w:val="false"/>
          <w:sz w:val="20"/>
          <w:szCs w:val="20"/>
        </w:rPr>
        <w:t xml:space="preserve">Öğrenci 2</w:t>
      </w:r>
    </w:p>
    <w:p>
      <w:pPr>
        <w:spacing w:after="60" w:before="0" w:line="264"/>
      </w:pPr>
      <w:r>
        <w:rPr>
          <w:rFonts w:ascii="Courier New" w:cs="Courier New" w:eastAsia="Courier New" w:hAnsi="Courier New"/>
          <w:b/>
          <w:bCs/>
          <w:i w:val="false"/>
          <w:iCs w:val="false"/>
          <w:sz w:val="20"/>
          <w:szCs w:val="20"/>
          <w:highlight w:val="yellow"/>
          <w:highlightCs w:val="yellow"/>
        </w:rPr>
        <w:t xml:space="preserve">[Ad Soyad — Öğrenci No]</w:t>
      </w:r>
    </w:p>
    <w:p>
      <w:pPr>
        <w:spacing w:after="60" w:before="0" w:line="264"/>
      </w:pPr>
      <w:r>
        <w:rPr>
          <w:rFonts w:ascii="Courier New" w:cs="Courier New" w:eastAsia="Courier New" w:hAnsi="Courier New"/>
          <w:b/>
          <w:bCs/>
          <w:i w:val="false"/>
          <w:iCs w:val="false"/>
          <w:sz w:val="20"/>
          <w:szCs w:val="20"/>
          <w:highlight w:val="yellow"/>
          <w:highlightCs w:val="yellow"/>
        </w:rPr>
        <w:t xml:space="preserve">[Bağımsız tasarladığım modül(ler) ve çözdüğüm en büyük teknik problem — detaylıca yazın.]</w:t>
      </w:r>
    </w:p>
    <w:p>
      <w:pPr>
        <w:spacing w:after="160" w:before="0" w:line="264"/>
      </w:pPr>
      <w:r>
        <w:rPr>
          <w:rFonts w:ascii="Courier New" w:cs="Courier New" w:eastAsia="Courier New" w:hAnsi="Courier New"/>
          <w:b w:val="false"/>
          <w:bCs w:val="false"/>
          <w:i w:val="false"/>
          <w:iCs w:val="false"/>
          <w:sz w:val="20"/>
          <w:szCs w:val="20"/>
        </w:rPr>
        <w:t xml:space="preserve">İmza: </w:t>
      </w:r>
      <w:r>
        <w:rPr>
          <w:rFonts w:ascii="Courier New" w:cs="Courier New" w:eastAsia="Courier New" w:hAnsi="Courier New"/>
          <w:b/>
          <w:bCs/>
          <w:i w:val="false"/>
          <w:iCs w:val="false"/>
          <w:sz w:val="20"/>
          <w:szCs w:val="20"/>
          <w:highlight w:val="yellow"/>
          <w:highlightCs w:val="yellow"/>
        </w:rPr>
        <w:t xml:space="preserve">________________</w:t>
      </w:r>
    </w:p>
    <w:p>
      <w:pPr>
        <w:pStyle w:val="Heading3"/>
        <w:spacing w:after="80" w:before="140"/>
      </w:pPr>
      <w:r>
        <w:rPr>
          <w:rFonts w:ascii="Courier New" w:cs="Courier New" w:eastAsia="Courier New" w:hAnsi="Courier New"/>
          <w:b/>
          <w:bCs/>
          <w:i w:val="false"/>
          <w:iCs w:val="false"/>
          <w:sz w:val="20"/>
          <w:szCs w:val="20"/>
        </w:rPr>
        <w:t xml:space="preserve">Öğrenci 3</w:t>
      </w:r>
    </w:p>
    <w:p>
      <w:pPr>
        <w:spacing w:after="60" w:before="0" w:line="264"/>
      </w:pPr>
      <w:r>
        <w:rPr>
          <w:rFonts w:ascii="Courier New" w:cs="Courier New" w:eastAsia="Courier New" w:hAnsi="Courier New"/>
          <w:b/>
          <w:bCs/>
          <w:i w:val="false"/>
          <w:iCs w:val="false"/>
          <w:sz w:val="20"/>
          <w:szCs w:val="20"/>
          <w:highlight w:val="yellow"/>
          <w:highlightCs w:val="yellow"/>
        </w:rPr>
        <w:t xml:space="preserve">[Ad Soyad — Öğrenci No]</w:t>
      </w:r>
    </w:p>
    <w:p>
      <w:pPr>
        <w:spacing w:after="60" w:before="0" w:line="264"/>
      </w:pPr>
      <w:r>
        <w:rPr>
          <w:rFonts w:ascii="Courier New" w:cs="Courier New" w:eastAsia="Courier New" w:hAnsi="Courier New"/>
          <w:b/>
          <w:bCs/>
          <w:i w:val="false"/>
          <w:iCs w:val="false"/>
          <w:sz w:val="20"/>
          <w:szCs w:val="20"/>
          <w:highlight w:val="yellow"/>
          <w:highlightCs w:val="yellow"/>
        </w:rPr>
        <w:t xml:space="preserve">[Bağımsız tasarladığım modül(ler) ve çözdüğüm en büyük teknik problem — detaylıca yazın.]</w:t>
      </w:r>
    </w:p>
    <w:p>
      <w:pPr>
        <w:spacing w:after="160" w:before="0" w:line="264"/>
      </w:pPr>
      <w:r>
        <w:rPr>
          <w:rFonts w:ascii="Courier New" w:cs="Courier New" w:eastAsia="Courier New" w:hAnsi="Courier New"/>
          <w:b w:val="false"/>
          <w:bCs w:val="false"/>
          <w:i w:val="false"/>
          <w:iCs w:val="false"/>
          <w:sz w:val="20"/>
          <w:szCs w:val="20"/>
        </w:rPr>
        <w:t xml:space="preserve">İmza: </w:t>
      </w:r>
      <w:r>
        <w:rPr>
          <w:rFonts w:ascii="Courier New" w:cs="Courier New" w:eastAsia="Courier New" w:hAnsi="Courier New"/>
          <w:b/>
          <w:bCs/>
          <w:i w:val="false"/>
          <w:iCs w:val="false"/>
          <w:sz w:val="20"/>
          <w:szCs w:val="20"/>
          <w:highlight w:val="yellow"/>
          <w:highlightCs w:val="yellow"/>
        </w:rPr>
        <w:t xml:space="preserve">________________</w:t>
      </w:r>
    </w:p>
    <w:p>
      <w:pPr>
        <w:pStyle w:val="Heading1"/>
        <w:pBdr>
          <w:bottom w:val="single" w:color="1F3864" w:sz="6" w:space="2"/>
        </w:pBdr>
        <w:spacing w:after="160" w:before="280"/>
      </w:pPr>
      <w:r>
        <w:rPr>
          <w:rFonts w:ascii="Courier New" w:cs="Courier New" w:eastAsia="Courier New" w:hAnsi="Courier New"/>
          <w:b/>
          <w:bCs/>
          <w:i w:val="false"/>
          <w:iCs w:val="false"/>
          <w:sz w:val="26"/>
          <w:szCs w:val="26"/>
        </w:rPr>
        <w:t xml:space="preserve">7. KAYNAKÇA</w:t>
      </w:r>
    </w:p>
    <w:p>
      <w:pPr>
        <w:spacing w:after="80" w:before="0" w:line="264"/>
      </w:pPr>
      <w:r>
        <w:rPr>
          <w:rFonts w:ascii="Courier New" w:cs="Courier New" w:eastAsia="Courier New" w:hAnsi="Courier New"/>
          <w:b w:val="false"/>
          <w:bCs w:val="false"/>
          <w:i w:val="false"/>
          <w:iCs w:val="false"/>
          <w:sz w:val="18"/>
          <w:szCs w:val="18"/>
        </w:rPr>
        <w:t xml:space="preserve">[1] A. Waterman ve K. Asanović (ed.), "The RISC-V Instruction Set Manual, Volume I: Unprivileged ISA", RISC-V International, 2019.</w:t>
      </w:r>
    </w:p>
    <w:p>
      <w:pPr>
        <w:spacing w:after="80" w:before="0" w:line="264"/>
      </w:pPr>
      <w:r>
        <w:rPr>
          <w:rFonts w:ascii="Courier New" w:cs="Courier New" w:eastAsia="Courier New" w:hAnsi="Courier New"/>
          <w:b w:val="false"/>
          <w:bCs w:val="false"/>
          <w:i w:val="false"/>
          <w:iCs w:val="false"/>
          <w:sz w:val="18"/>
          <w:szCs w:val="18"/>
        </w:rPr>
        <w:t xml:space="preserve">[2] C. Wolf, "PicoRV32 — A Size-Optimized RISC-V CPU," YosysHQ, GitHub deposu (ISC Lisansı). [Çevrimiçi]. https://github.com/YosysHQ/picorv32</w:t>
      </w:r>
    </w:p>
    <w:p>
      <w:pPr>
        <w:spacing w:after="80" w:before="0" w:line="264"/>
      </w:pPr>
      <w:r>
        <w:rPr>
          <w:rFonts w:ascii="Courier New" w:cs="Courier New" w:eastAsia="Courier New" w:hAnsi="Courier New"/>
          <w:b w:val="false"/>
          <w:bCs w:val="false"/>
          <w:i w:val="false"/>
          <w:iCs w:val="false"/>
          <w:sz w:val="18"/>
          <w:szCs w:val="18"/>
        </w:rPr>
        <w:t xml:space="preserve">[3] P. Koopman ve T. Chakravarty, "Cyclic Redundancy Code (CRC) Polynomial Selection for Embedded Networks," Int. Conf. on Dependable Systems and Networks (DSN), IEEE/IFIP, 2004, ss. 145–154.</w:t>
      </w:r>
    </w:p>
    <w:p>
      <w:pPr>
        <w:spacing w:after="80" w:before="0" w:line="264"/>
      </w:pPr>
      <w:r>
        <w:rPr>
          <w:rFonts w:ascii="Courier New" w:cs="Courier New" w:eastAsia="Courier New" w:hAnsi="Courier New"/>
          <w:b w:val="false"/>
          <w:bCs w:val="false"/>
          <w:i w:val="false"/>
          <w:iCs w:val="false"/>
          <w:sz w:val="18"/>
          <w:szCs w:val="18"/>
        </w:rPr>
        <w:t xml:space="preserve">[4] L. L. Beck, "System Software: An Introduction to Systems Programming," 3. baskı, Addison-Wesley, 1997 (Bootstrap Loader, Bölüm 3).</w:t>
      </w:r>
    </w:p>
    <w:p>
      <w:pPr>
        <w:spacing w:after="80" w:before="0" w:line="264"/>
      </w:pPr>
      <w:r>
        <w:rPr>
          <w:rFonts w:ascii="Courier New" w:cs="Courier New" w:eastAsia="Courier New" w:hAnsi="Courier New"/>
          <w:b w:val="false"/>
          <w:bCs w:val="false"/>
          <w:i w:val="false"/>
          <w:iCs w:val="false"/>
          <w:sz w:val="18"/>
          <w:szCs w:val="18"/>
        </w:rPr>
        <w:t xml:space="preserve">[5] ITU-T Recommendation V.41, "Code-independent error-control system," Uluslararası Telekomünikasyon Birliği (CRC-CCITT, polinom 0x1021).</w:t>
      </w:r>
    </w:p>
    <w:p>
      <w:pPr>
        <w:spacing w:after="80" w:before="0" w:line="264"/>
      </w:pPr>
      <w:r>
        <w:rPr>
          <w:rFonts w:ascii="Courier New" w:cs="Courier New" w:eastAsia="Courier New" w:hAnsi="Courier New"/>
          <w:b w:val="false"/>
          <w:bCs w:val="false"/>
          <w:i w:val="false"/>
          <w:iCs w:val="false"/>
          <w:sz w:val="18"/>
          <w:szCs w:val="18"/>
        </w:rPr>
        <w:t xml:space="preserve">[6] Sipeed, "Tang Nano 9K Documentation," Sipeed Wiki. [Çevrimiçi]. https://wiki.sipeed.com/hardware/en/tang/Tang-Nano-9K/Nano-9K.html</w:t>
      </w:r>
    </w:p>
    <w:p>
      <w:pPr>
        <w:spacing w:after="80" w:before="0" w:line="264"/>
      </w:pPr>
      <w:r>
        <w:rPr>
          <w:rFonts w:ascii="Courier New" w:cs="Courier New" w:eastAsia="Courier New" w:hAnsi="Courier New"/>
          <w:b w:val="false"/>
          <w:bCs w:val="false"/>
          <w:i w:val="false"/>
          <w:iCs w:val="false"/>
          <w:sz w:val="18"/>
          <w:szCs w:val="18"/>
        </w:rPr>
        <w:t xml:space="preserve">[7] D. A. Patterson ve J. L. Hennessy, "Computer Organization and Design: The RISC-V Edition," Morgan Kaufmann, 2017.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b w:val="false"/>
        <w:bCs w:val="false"/>
        <w:i w:val="false"/>
        <w:iCs w:val="false"/>
        <w:sz w:val="18"/>
        <w:szCs w:val="18"/>
      </w:rPr>
      <w:t xml:space="preserve">BIL302 — Proje 3  |  Sayfa </w:t>
    </w:r>
    <w:r>
      <w:rPr>
        <w:rFonts w:ascii="Courier New" w:cs="Courier New" w:eastAsia="Courier New" w:hAnsi="Courier New"/>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ourier New" w:cs="Courier New" w:eastAsia="Courier New" w:hAnsi="Courier New"/>
      <w:b/>
      <w:bCs/>
      <w:color w:val="1F3864"/>
      <w:sz w:val="26"/>
      <w:szCs w:val="26"/>
    </w:rPr>
  </w:style>
  <w:style w:type="paragraph" w:styleId="Heading2">
    <w:name w:val="Heading 2"/>
    <w:basedOn w:val="Normal"/>
    <w:next w:val="Normal"/>
    <w:qFormat/>
    <w:pPr>
      <w:spacing w:after="120" w:before="200"/>
      <w:outlineLvl w:val="1"/>
    </w:pPr>
    <w:rPr>
      <w:rFonts w:ascii="Courier New" w:cs="Courier New" w:eastAsia="Courier New" w:hAnsi="Courier New"/>
      <w:b/>
      <w:bCs/>
      <w:color w:val="1F3864"/>
      <w:sz w:val="22"/>
      <w:szCs w:val="22"/>
    </w:rPr>
  </w:style>
  <w:style w:type="paragraph" w:styleId="Heading3">
    <w:name w:val="Heading 3"/>
    <w:basedOn w:val="Normal"/>
    <w:next w:val="Normal"/>
    <w:qFormat/>
    <w:pPr>
      <w:spacing w:after="80" w:before="140"/>
      <w:outlineLvl w:val="2"/>
    </w:pPr>
    <w:rPr>
      <w:rFonts w:ascii="Courier New" w:cs="Courier New" w:eastAsia="Courier New" w:hAnsi="Courier New"/>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cc1a980faaf429a5e7db70ad025eac7ccab6c91.png"/><Relationship Id="rId9" Type="http://schemas.openxmlformats.org/officeDocument/2006/relationships/image" Target="media/2e471798d37fab5e51c218ddd3d76c672ba1c57d.png"/><Relationship Id="rId10" Type="http://schemas.openxmlformats.org/officeDocument/2006/relationships/image" Target="media/44f59b8e22ddc370356dbdee92ed3d2384145f21.png"/><Relationship Id="rId11" Type="http://schemas.openxmlformats.org/officeDocument/2006/relationships/image" Target="media/2572b1936afbaf436e7813a800a8b13668c3c4b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BIL302 Proje 3</dc:creator>
  <cp:lastModifiedBy>Un-named</cp:lastModifiedBy>
  <cp:revision>1</cp:revision>
  <dcterms:created xsi:type="dcterms:W3CDTF">2026-06-06T17:31:44.132Z</dcterms:created>
  <dcterms:modified xsi:type="dcterms:W3CDTF">2026-06-06T17:31:44.133Z</dcterms:modified>
</cp:coreProperties>
</file>

<file path=docProps/custom.xml><?xml version="1.0" encoding="utf-8"?>
<Properties xmlns="http://schemas.openxmlformats.org/officeDocument/2006/custom-properties" xmlns:vt="http://schemas.openxmlformats.org/officeDocument/2006/docPropsVTypes"/>
</file>