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trois colonnes : Photo (miniature, si une photo est enregistrée), Nom et Club. Cliquer sur l'en-tête Nom ou Club trie la liste en conséquence ; cliquer une seconde fois inverse l'ordre (croissant/décroissant). Au-dessus de l'aperçu photo (à droite), un petit tableau « Joueurs par club » récapitule le nombre de joueurs par club (« Sans » en premier pour ceux sans club, puis les vrais clubs par ordre alphabétique) — mis à jour à chaque ajout/modification/suppression d'un joueur du répertoire ; sa hauteur reste fixe (avec ascenseur si besoin), pour ne jamais repousser le cadre de prise de photo plus bas même avec beaucoup de clubs distincts.</w:t>
      </w:r>
    </w:p>
    <w:p w:rsidR="006E4764" w:rsidRPr="00AA672F" w:rsidRDefault="00000000">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Modifier clubs pour tous... — </w:t>
      </w:r>
      <w:r>
        <w:rPr>
          <w:lang w:val="fr-FR"/>
        </w:rPr>
        <w:t xml:space="preserve">attribue le club par défaut (« Nom du Club », réglé dans Paramètres) à tous les joueurs du répertoire qui n'ont encore aucun club — n'écrase jamais un club déjà renseigné.</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menu Aide → « A propos... » (le titre de la fenêtre affiche plutôt le nom du tournoi et la date du jour).</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