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Nouveau SitnGO)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Nouveau SitnGO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Default="00000000">
      <w:pPr>
        <w:pStyle w:val="Listepuces"/>
        <w:rPr>
          <w:lang w:val="fr-FR"/>
        </w:rPr>
      </w:pPr>
      <w:r>
        <w:rPr>
          <w:b/>
          <w:lang w:val="fr-FR"/>
        </w:rPr>
        <w:t xml:space="preserve">🗄 Archiver les terminés... — </w:t>
      </w:r>
      <w:r>
        <w:rPr>
          <w:lang w:val="fr-FR"/>
        </w:rPr>
        <w:t xml:space="preserve">déplace tous les tournois terminés du dossier choisi dans un sous-dossier archive (créé sur place, dans leur propre dossier), après un récapitulatif détaillé demandant confirmation.</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Le menu Répertoire → « Gérer le répertoire de joueurs... » ouvre la fenêtre de gestion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