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CEE6E" w14:textId="36663F71" w:rsidR="003C5CE7" w:rsidRDefault="00AE3ADC">
      <w:r w:rsidRPr="00633FAD">
        <w:rPr>
          <w:rStyle w:val="Ninguno"/>
          <w:rFonts w:ascii="Helvetica" w:hAnsi="Helvetica"/>
          <w:noProof/>
        </w:rPr>
        <w:drawing>
          <wp:anchor distT="0" distB="0" distL="0" distR="0" simplePos="0" relativeHeight="251655168" behindDoc="0" locked="0" layoutInCell="1" allowOverlap="1" wp14:anchorId="017F9924" wp14:editId="24564768">
            <wp:simplePos x="0" y="0"/>
            <wp:positionH relativeFrom="margin">
              <wp:posOffset>-171450</wp:posOffset>
            </wp:positionH>
            <wp:positionV relativeFrom="page">
              <wp:posOffset>-1905</wp:posOffset>
            </wp:positionV>
            <wp:extent cx="6156923" cy="2616201"/>
            <wp:effectExtent l="0" t="0" r="0" b="0"/>
            <wp:wrapNone/>
            <wp:docPr id="1073741827" name="officeArt object"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073741827" name="LogotipoEl contenido generado por IA puede ser incorrecto." descr="LogotipoEl contenido generado por IA puede ser incorrecto."/>
                    <pic:cNvPicPr>
                      <a:picLocks noChangeAspect="1"/>
                    </pic:cNvPicPr>
                  </pic:nvPicPr>
                  <pic:blipFill>
                    <a:blip r:embed="rId8"/>
                    <a:srcRect l="8533" t="33254" r="7999" b="31279"/>
                    <a:stretch>
                      <a:fillRect/>
                    </a:stretch>
                  </pic:blipFill>
                  <pic:spPr>
                    <a:xfrm>
                      <a:off x="0" y="0"/>
                      <a:ext cx="6156923" cy="2616201"/>
                    </a:xfrm>
                    <a:prstGeom prst="rect">
                      <a:avLst/>
                    </a:prstGeom>
                    <a:ln w="12700" cap="flat">
                      <a:noFill/>
                      <a:miter lim="400000"/>
                    </a:ln>
                    <a:effectLst/>
                  </pic:spPr>
                </pic:pic>
              </a:graphicData>
            </a:graphic>
          </wp:anchor>
        </w:drawing>
      </w:r>
    </w:p>
    <w:p w14:paraId="0613E3EE" w14:textId="61AA9EF9" w:rsidR="003C5CE7" w:rsidRDefault="00AE3ADC">
      <w:pPr>
        <w:jc w:val="center"/>
      </w:pPr>
      <w:r>
        <w:rPr>
          <w:noProof/>
        </w:rPr>
        <w:drawing>
          <wp:anchor distT="0" distB="0" distL="114300" distR="114300" simplePos="0" relativeHeight="251651072" behindDoc="1" locked="0" layoutInCell="1" allowOverlap="1" wp14:anchorId="6FFFE540" wp14:editId="25C226C6">
            <wp:simplePos x="0" y="0"/>
            <wp:positionH relativeFrom="column">
              <wp:posOffset>-899795</wp:posOffset>
            </wp:positionH>
            <wp:positionV relativeFrom="paragraph">
              <wp:posOffset>177363</wp:posOffset>
            </wp:positionV>
            <wp:extent cx="8443595" cy="8111454"/>
            <wp:effectExtent l="0" t="0" r="0" b="4445"/>
            <wp:wrapNone/>
            <wp:docPr id="42028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82615" name="Picture 420282615"/>
                    <pic:cNvPicPr/>
                  </pic:nvPicPr>
                  <pic:blipFill rotWithShape="1">
                    <a:blip r:embed="rId9">
                      <a:alphaModFix amt="50000"/>
                    </a:blip>
                    <a:srcRect l="24079" r="19049"/>
                    <a:stretch>
                      <a:fillRect/>
                    </a:stretch>
                  </pic:blipFill>
                  <pic:spPr bwMode="auto">
                    <a:xfrm>
                      <a:off x="0" y="0"/>
                      <a:ext cx="8456943" cy="81242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1BDF80" w14:textId="5A9A920A" w:rsidR="003C5CE7" w:rsidRDefault="003C5CE7"/>
    <w:p w14:paraId="7C5A1A9F" w14:textId="2B618AE2" w:rsidR="003C5CE7" w:rsidRDefault="00000000">
      <w:pPr>
        <w:jc w:val="center"/>
      </w:pPr>
      <w:r>
        <w:br/>
      </w:r>
    </w:p>
    <w:p w14:paraId="27BC3FE6" w14:textId="1E443E19" w:rsidR="003C5CE7" w:rsidRDefault="00000000">
      <w:pPr>
        <w:jc w:val="center"/>
      </w:pPr>
      <w:r>
        <w:br/>
      </w:r>
    </w:p>
    <w:p w14:paraId="2BE085D4" w14:textId="321BEE78" w:rsidR="00AE3ADC" w:rsidRDefault="00AE3ADC">
      <w:pPr>
        <w:jc w:val="center"/>
      </w:pPr>
    </w:p>
    <w:p w14:paraId="79C3787C" w14:textId="45771FDF" w:rsidR="00AE3ADC" w:rsidRDefault="00AE3ADC">
      <w:pPr>
        <w:jc w:val="center"/>
      </w:pPr>
    </w:p>
    <w:p w14:paraId="15437EA8" w14:textId="020C71B0" w:rsidR="00AE3ADC" w:rsidRDefault="00AE3ADC">
      <w:pPr>
        <w:jc w:val="center"/>
      </w:pPr>
    </w:p>
    <w:p w14:paraId="1FADB4D3" w14:textId="77777777" w:rsidR="00AE3ADC" w:rsidRDefault="00AE3ADC">
      <w:pPr>
        <w:jc w:val="center"/>
      </w:pPr>
    </w:p>
    <w:p w14:paraId="7744C5AB" w14:textId="3081F540" w:rsidR="00AE3ADC" w:rsidRDefault="00AE3ADC">
      <w:pPr>
        <w:jc w:val="center"/>
      </w:pPr>
    </w:p>
    <w:p w14:paraId="1565DC1D" w14:textId="77777777" w:rsidR="00AE3ADC" w:rsidRDefault="00AE3ADC">
      <w:pPr>
        <w:jc w:val="center"/>
      </w:pPr>
    </w:p>
    <w:p w14:paraId="1B83873D" w14:textId="775613F3" w:rsidR="00AE3ADC" w:rsidRDefault="00AE3ADC">
      <w:pPr>
        <w:jc w:val="center"/>
      </w:pPr>
    </w:p>
    <w:p w14:paraId="21E7EB1C" w14:textId="31BE2257" w:rsidR="00AE3ADC" w:rsidRDefault="00AE3ADC">
      <w:pPr>
        <w:jc w:val="center"/>
      </w:pPr>
    </w:p>
    <w:p w14:paraId="1EA3E891" w14:textId="0ECE66AD" w:rsidR="00AE3ADC" w:rsidRDefault="00AE3ADC">
      <w:pPr>
        <w:jc w:val="center"/>
      </w:pPr>
    </w:p>
    <w:p w14:paraId="3CAAFECA" w14:textId="77777777" w:rsidR="00AE3ADC" w:rsidRDefault="00AE3ADC">
      <w:pPr>
        <w:jc w:val="center"/>
      </w:pPr>
    </w:p>
    <w:p w14:paraId="3F13308E" w14:textId="6C476DD2" w:rsidR="00AE3ADC" w:rsidRDefault="00AE3ADC">
      <w:pPr>
        <w:jc w:val="center"/>
      </w:pPr>
    </w:p>
    <w:p w14:paraId="091A8691" w14:textId="71D69B32" w:rsidR="00AE3ADC" w:rsidRDefault="00AE3ADC">
      <w:pPr>
        <w:jc w:val="center"/>
      </w:pPr>
    </w:p>
    <w:p w14:paraId="455F7039" w14:textId="77777777" w:rsidR="00AE3ADC" w:rsidRDefault="00AE3ADC">
      <w:pPr>
        <w:jc w:val="center"/>
      </w:pPr>
    </w:p>
    <w:p w14:paraId="1BCE5700" w14:textId="77777777" w:rsidR="00AE3ADC" w:rsidRDefault="00AE3ADC">
      <w:pPr>
        <w:jc w:val="center"/>
      </w:pPr>
    </w:p>
    <w:p w14:paraId="679C5832" w14:textId="77777777" w:rsidR="00AE3ADC" w:rsidRDefault="00AE3ADC">
      <w:pPr>
        <w:jc w:val="center"/>
      </w:pPr>
    </w:p>
    <w:p w14:paraId="6681B94A" w14:textId="77777777" w:rsidR="00AE3ADC" w:rsidRDefault="00AE3ADC">
      <w:pPr>
        <w:jc w:val="center"/>
      </w:pPr>
    </w:p>
    <w:p w14:paraId="4D2E4ABC" w14:textId="7C89CF81" w:rsidR="00AE3ADC" w:rsidRDefault="00AE3ADC">
      <w:pPr>
        <w:jc w:val="center"/>
      </w:pPr>
    </w:p>
    <w:p w14:paraId="0CCE8D45" w14:textId="37A54310" w:rsidR="00AE3ADC" w:rsidRDefault="009D45B3">
      <w:pPr>
        <w:jc w:val="center"/>
      </w:pPr>
      <w:r>
        <w:rPr>
          <w:noProof/>
        </w:rPr>
        <mc:AlternateContent>
          <mc:Choice Requires="wps">
            <w:drawing>
              <wp:anchor distT="0" distB="0" distL="114300" distR="114300" simplePos="0" relativeHeight="251662336" behindDoc="1" locked="0" layoutInCell="1" allowOverlap="1" wp14:anchorId="5A0A8545" wp14:editId="5FCE6CA2">
                <wp:simplePos x="0" y="0"/>
                <wp:positionH relativeFrom="column">
                  <wp:posOffset>167005</wp:posOffset>
                </wp:positionH>
                <wp:positionV relativeFrom="paragraph">
                  <wp:posOffset>71120</wp:posOffset>
                </wp:positionV>
                <wp:extent cx="5810250" cy="1216660"/>
                <wp:effectExtent l="0" t="0" r="0" b="2540"/>
                <wp:wrapNone/>
                <wp:docPr id="199012820" name="Rectángulo redondeado"/>
                <wp:cNvGraphicFramePr/>
                <a:graphic xmlns:a="http://schemas.openxmlformats.org/drawingml/2006/main">
                  <a:graphicData uri="http://schemas.microsoft.com/office/word/2010/wordprocessingShape">
                    <wps:wsp>
                      <wps:cNvSpPr/>
                      <wps:spPr>
                        <a:xfrm>
                          <a:off x="0" y="0"/>
                          <a:ext cx="5810250" cy="1216660"/>
                        </a:xfrm>
                        <a:prstGeom prst="roundRect">
                          <a:avLst>
                            <a:gd name="adj" fmla="val 16667"/>
                          </a:avLst>
                        </a:prstGeom>
                        <a:solidFill>
                          <a:srgbClr val="404040"/>
                        </a:solidFill>
                        <a:ln w="12700" cap="flat">
                          <a:noFill/>
                          <a:miter lim="400000"/>
                        </a:ln>
                        <a:effectLst/>
                      </wps:spPr>
                      <wps:txbx>
                        <w:txbxContent>
                          <w:p w14:paraId="67BE511F" w14:textId="77777777" w:rsidR="009D45B3" w:rsidRPr="009D45B3" w:rsidRDefault="009D45B3" w:rsidP="009D45B3">
                            <w:pPr>
                              <w:jc w:val="center"/>
                              <w:rPr>
                                <w:b/>
                                <w:bCs/>
                                <w:color w:val="FFFFFF" w:themeColor="background1"/>
                                <w:sz w:val="32"/>
                                <w:szCs w:val="32"/>
                              </w:rPr>
                            </w:pPr>
                            <w:r w:rsidRPr="009D45B3">
                              <w:rPr>
                                <w:b/>
                                <w:bCs/>
                                <w:color w:val="FFFFFF" w:themeColor="background1"/>
                                <w:sz w:val="32"/>
                                <w:szCs w:val="32"/>
                              </w:rPr>
                              <w:t>Client: Cascades Calgary</w:t>
                            </w:r>
                          </w:p>
                          <w:p w14:paraId="0B3B0475" w14:textId="77777777" w:rsidR="009D45B3" w:rsidRPr="009D45B3" w:rsidRDefault="009D45B3" w:rsidP="009D45B3">
                            <w:pPr>
                              <w:jc w:val="center"/>
                              <w:rPr>
                                <w:b/>
                                <w:bCs/>
                                <w:color w:val="FFFFFF" w:themeColor="background1"/>
                                <w:sz w:val="32"/>
                                <w:szCs w:val="32"/>
                              </w:rPr>
                            </w:pPr>
                            <w:r w:rsidRPr="009D45B3">
                              <w:rPr>
                                <w:b/>
                                <w:bCs/>
                                <w:color w:val="FFFFFF" w:themeColor="background1"/>
                                <w:sz w:val="32"/>
                                <w:szCs w:val="32"/>
                              </w:rPr>
                              <w:t>Project: Phase 1 - TRANSFER &amp; CONVEYOR Package</w:t>
                            </w:r>
                          </w:p>
                          <w:p w14:paraId="779D1227" w14:textId="7226A915" w:rsidR="009D45B3" w:rsidRPr="009D45B3" w:rsidRDefault="009D45B3" w:rsidP="009D45B3">
                            <w:pPr>
                              <w:jc w:val="center"/>
                              <w:rPr>
                                <w:b/>
                                <w:bCs/>
                                <w:color w:val="FFFFFF" w:themeColor="background1"/>
                                <w:sz w:val="32"/>
                                <w:szCs w:val="32"/>
                              </w:rPr>
                            </w:pPr>
                            <w:r w:rsidRPr="009D45B3">
                              <w:rPr>
                                <w:b/>
                                <w:bCs/>
                                <w:color w:val="FFFFFF" w:themeColor="background1"/>
                                <w:sz w:val="32"/>
                                <w:szCs w:val="32"/>
                              </w:rPr>
                              <w:t>OFF-2026-135</w:t>
                            </w:r>
                          </w:p>
                        </w:txbxContent>
                      </wps:txbx>
                      <wps:bodyPr/>
                    </wps:wsp>
                  </a:graphicData>
                </a:graphic>
              </wp:anchor>
            </w:drawing>
          </mc:Choice>
          <mc:Fallback>
            <w:pict>
              <v:roundrect w14:anchorId="5A0A8545" id="Rectángulo redondeado" o:spid="_x0000_s1026" style="position:absolute;left:0;text-align:left;margin-left:13.15pt;margin-top:5.6pt;width:457.5pt;height:95.8pt;z-index:-25165414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" fillcolor="#404040" stroked="f" strokeweight="1pt">
                <v:stroke miterlimit="4" joinstyle="miter"/>
                <v:textbox>
                  <w:txbxContent>
                    <w:p w14:paraId="67BE511F" w14:textId="77777777" w:rsidR="009D45B3" w:rsidRPr="009D45B3" w:rsidRDefault="009D45B3" w:rsidP="009D45B3">
                      <w:pPr>
                        <w:jc w:val="center"/>
                        <w:rPr>
                          <w:b/>
                          <w:bCs/>
                          <w:color w:val="FFFFFF" w:themeColor="background1"/>
                          <w:sz w:val="32"/>
                          <w:szCs w:val="32"/>
                        </w:rPr>
                      </w:pPr>
                      <w:r w:rsidRPr="009D45B3">
                        <w:rPr>
                          <w:b/>
                          <w:bCs/>
                          <w:color w:val="FFFFFF" w:themeColor="background1"/>
                          <w:sz w:val="32"/>
                          <w:szCs w:val="32"/>
                        </w:rPr>
                        <w:t>Client: Cascades Calgary</w:t>
                      </w:r>
                    </w:p>
                    <w:p w14:paraId="0B3B0475" w14:textId="77777777" w:rsidR="009D45B3" w:rsidRPr="009D45B3" w:rsidRDefault="009D45B3" w:rsidP="009D45B3">
                      <w:pPr>
                        <w:jc w:val="center"/>
                        <w:rPr>
                          <w:b/>
                          <w:bCs/>
                          <w:color w:val="FFFFFF" w:themeColor="background1"/>
                          <w:sz w:val="32"/>
                          <w:szCs w:val="32"/>
                        </w:rPr>
                      </w:pPr>
                      <w:r w:rsidRPr="009D45B3">
                        <w:rPr>
                          <w:b/>
                          <w:bCs/>
                          <w:color w:val="FFFFFF" w:themeColor="background1"/>
                          <w:sz w:val="32"/>
                          <w:szCs w:val="32"/>
                        </w:rPr>
                        <w:t>Project: Phase 1 - TRANSFER &amp; CONVEYOR Package</w:t>
                      </w:r>
                    </w:p>
                    <w:p w14:paraId="779D1227" w14:textId="7226A915" w:rsidR="009D45B3" w:rsidRPr="009D45B3" w:rsidRDefault="009D45B3" w:rsidP="009D45B3">
                      <w:pPr>
                        <w:jc w:val="center"/>
                        <w:rPr>
                          <w:b/>
                          <w:bCs/>
                          <w:color w:val="FFFFFF" w:themeColor="background1"/>
                          <w:sz w:val="32"/>
                          <w:szCs w:val="32"/>
                        </w:rPr>
                      </w:pPr>
                      <w:r w:rsidRPr="009D45B3">
                        <w:rPr>
                          <w:b/>
                          <w:bCs/>
                          <w:color w:val="FFFFFF" w:themeColor="background1"/>
                          <w:sz w:val="32"/>
                          <w:szCs w:val="32"/>
                        </w:rPr>
                        <w:t>OFF-2026-135</w:t>
                      </w:r>
                    </w:p>
                  </w:txbxContent>
                </v:textbox>
              </v:roundrect>
            </w:pict>
          </mc:Fallback>
        </mc:AlternateContent>
      </w:r>
    </w:p>
    <w:p w14:paraId="1BA7CB1B" w14:textId="4FC877DA" w:rsidR="00AE3ADC" w:rsidRDefault="00AE3ADC" w:rsidP="009D45B3"/>
    <w:p w14:paraId="1A69AC8B" w14:textId="77777777" w:rsidR="00AE3ADC" w:rsidRDefault="00AE3ADC">
      <w:pPr>
        <w:jc w:val="center"/>
      </w:pPr>
    </w:p>
    <w:p w14:paraId="7BEC1106" w14:textId="77777777" w:rsidR="003C5CE7" w:rsidRDefault="00000000">
      <w:pPr>
        <w:spacing w:after="240"/>
        <w:jc w:val="center"/>
      </w:pPr>
      <w:r>
        <w:br/>
      </w:r>
    </w:p>
    <w:p w14:paraId="438004EE" w14:textId="77777777" w:rsidR="003C5CE7" w:rsidRDefault="00000000">
      <w:pPr>
        <w:pStyle w:val="Heading1"/>
      </w:pPr>
      <w:r>
        <w:lastRenderedPageBreak/>
        <w:t>Offer summary</w:t>
      </w:r>
    </w:p>
    <w:p w14:paraId="214A099C" w14:textId="77777777" w:rsidR="003C5CE7" w:rsidRDefault="00000000">
      <w:pPr>
        <w:pStyle w:val="Heading1"/>
      </w:pPr>
      <w:r>
        <w:t>Cascades Calgary - Phase 1: Transfer &amp; Conveyor Package</w:t>
      </w:r>
    </w:p>
    <w:p w14:paraId="305F75C6" w14:textId="379FF4A3" w:rsidR="003C5CE7" w:rsidRDefault="00000000">
      <w:r>
        <w:t>This proposal covers the installation of a coordinated transfer and conveyor package for the conversion area. The new design introduces automated transfer flows between the three RDC outputs and the second-pass equipment or final shipment line.</w:t>
      </w:r>
    </w:p>
    <w:p w14:paraId="5935E713" w14:textId="792DA28C" w:rsidR="003C5CE7" w:rsidRDefault="00000000">
      <w:r>
        <w:t>The package includes the following equipment and operating logic:</w:t>
      </w:r>
    </w:p>
    <w:p w14:paraId="03EE9BF2" w14:textId="77777777" w:rsidR="003C5CE7" w:rsidRDefault="00000000">
      <w:pPr>
        <w:pStyle w:val="ListBullet"/>
      </w:pPr>
      <w:r>
        <w:t>Automatic transfer car / shuttle system between the three RDC outlets.</w:t>
      </w:r>
    </w:p>
    <w:p w14:paraId="73E156CC" w14:textId="296C25A6" w:rsidR="003C5CE7" w:rsidRDefault="00000000">
      <w:pPr>
        <w:pStyle w:val="ListBullet"/>
      </w:pPr>
      <w:r>
        <w:t>Automated conveyors synchronized under INGECART control software.</w:t>
      </w:r>
    </w:p>
    <w:p w14:paraId="26CBBFAE" w14:textId="77777777" w:rsidR="003C5CE7" w:rsidRDefault="00000000">
      <w:pPr>
        <w:pStyle w:val="ListBullet"/>
      </w:pPr>
      <w:r>
        <w:t>Automatic delivery to the FG miniline and Automatic Two-Piece Folder Gluer &amp; Stitcher line.</w:t>
      </w:r>
    </w:p>
    <w:p w14:paraId="71853B84" w14:textId="77777777" w:rsidR="003C5CE7" w:rsidRDefault="00000000">
      <w:pPr>
        <w:pStyle w:val="ListBullet"/>
      </w:pPr>
      <w:r>
        <w:t>Automatic routing to the final shipping conveyor.</w:t>
      </w:r>
    </w:p>
    <w:p w14:paraId="1F4937D5" w14:textId="45F63DEA" w:rsidR="003C5CE7" w:rsidRDefault="00000000">
      <w:pPr>
        <w:pStyle w:val="ListBullet"/>
      </w:pPr>
      <w:r>
        <w:t>Interface with the current production management system and plant signal logic.</w:t>
      </w:r>
    </w:p>
    <w:p w14:paraId="56EFAA0A" w14:textId="13D0CBC3" w:rsidR="003C5CE7" w:rsidRDefault="00000000">
      <w:pPr>
        <w:pStyle w:val="Heading1"/>
      </w:pPr>
      <w:r>
        <w:t>Operating Concept</w:t>
      </w:r>
    </w:p>
    <w:p w14:paraId="530C4F1E" w14:textId="0CFFB1F1" w:rsidR="00D82C29" w:rsidRDefault="00000000" w:rsidP="00D82C29">
      <w:r>
        <w:t>The existing manual transfer operations are replaced by a coordinated automatic flow. Each RDC output is connected to an automated conveyor controlled through the same management software. The transfer car moves product from right to left and directs material to the second-pass machines or to the shipping conveyor, eliminating operator dependency at the critical discharge points.</w:t>
      </w:r>
    </w:p>
    <w:p w14:paraId="2351529F" w14:textId="0C939D37" w:rsidR="00D82C29" w:rsidRPr="00D82C29" w:rsidRDefault="00D82C29" w:rsidP="00D82C29">
      <w:pPr>
        <w:rPr>
          <w:rFonts w:asciiTheme="majorHAnsi" w:eastAsiaTheme="majorEastAsia" w:hAnsiTheme="majorHAnsi" w:cstheme="majorBidi"/>
          <w:b/>
          <w:bCs/>
          <w:color w:val="365F91" w:themeColor="accent1" w:themeShade="BF"/>
          <w:sz w:val="28"/>
          <w:szCs w:val="28"/>
        </w:rPr>
      </w:pPr>
      <w:r w:rsidRPr="00D82C29">
        <w:rPr>
          <w:rFonts w:asciiTheme="majorHAnsi" w:eastAsiaTheme="majorEastAsia" w:hAnsiTheme="majorHAnsi" w:cstheme="majorBidi"/>
          <w:b/>
          <w:bCs/>
          <w:color w:val="365F91" w:themeColor="accent1" w:themeShade="BF"/>
          <w:sz w:val="28"/>
          <w:szCs w:val="28"/>
        </w:rPr>
        <w:t>Preliminary Sketch</w:t>
      </w:r>
    </w:p>
    <w:p w14:paraId="68C56FE5" w14:textId="1602EBB3" w:rsidR="00D82C29" w:rsidRPr="00D82C29" w:rsidRDefault="00D82C29" w:rsidP="00D82C29">
      <w:r w:rsidRPr="00D82C29">
        <w:drawing>
          <wp:anchor distT="0" distB="0" distL="114300" distR="114300" simplePos="0" relativeHeight="251670528" behindDoc="1" locked="0" layoutInCell="1" allowOverlap="1" wp14:anchorId="544D5BA8" wp14:editId="61B23EC3">
            <wp:simplePos x="0" y="0"/>
            <wp:positionH relativeFrom="column">
              <wp:posOffset>45085</wp:posOffset>
            </wp:positionH>
            <wp:positionV relativeFrom="paragraph">
              <wp:posOffset>76835</wp:posOffset>
            </wp:positionV>
            <wp:extent cx="3493170" cy="3246119"/>
            <wp:effectExtent l="0" t="0" r="0" b="0"/>
            <wp:wrapNone/>
            <wp:docPr id="62361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11007" name=""/>
                    <pic:cNvPicPr/>
                  </pic:nvPicPr>
                  <pic:blipFill>
                    <a:blip r:embed="rId10"/>
                    <a:stretch>
                      <a:fillRect/>
                    </a:stretch>
                  </pic:blipFill>
                  <pic:spPr>
                    <a:xfrm>
                      <a:off x="0" y="0"/>
                      <a:ext cx="3493170" cy="3246119"/>
                    </a:xfrm>
                    <a:prstGeom prst="rect">
                      <a:avLst/>
                    </a:prstGeom>
                  </pic:spPr>
                </pic:pic>
              </a:graphicData>
            </a:graphic>
          </wp:anchor>
        </w:drawing>
      </w:r>
    </w:p>
    <w:p w14:paraId="62723837" w14:textId="77777777" w:rsidR="00D82C29" w:rsidRDefault="00D82C29"/>
    <w:p w14:paraId="7E8CCBAF" w14:textId="77777777" w:rsidR="00D82C29" w:rsidRDefault="00D82C29"/>
    <w:p w14:paraId="0EA3D81C" w14:textId="77777777" w:rsidR="00D82C29" w:rsidRDefault="00D82C29"/>
    <w:p w14:paraId="0F85F96E" w14:textId="77777777" w:rsidR="00D82C29" w:rsidRDefault="00D82C29"/>
    <w:p w14:paraId="27FC8247" w14:textId="77777777" w:rsidR="00D82C29" w:rsidRDefault="00D82C29"/>
    <w:p w14:paraId="3BC5B290" w14:textId="77777777" w:rsidR="00D82C29" w:rsidRDefault="00D82C29"/>
    <w:p w14:paraId="4238311A" w14:textId="77777777" w:rsidR="00D82C29" w:rsidRDefault="00D82C29"/>
    <w:p w14:paraId="591A54DD" w14:textId="77777777" w:rsidR="00D82C29" w:rsidRDefault="00D82C29"/>
    <w:p w14:paraId="62698515" w14:textId="77777777" w:rsidR="00D82C29" w:rsidRDefault="00D82C29"/>
    <w:p w14:paraId="19596135" w14:textId="77777777" w:rsidR="003C5CE7" w:rsidRDefault="00000000">
      <w:pPr>
        <w:pStyle w:val="Heading1"/>
      </w:pPr>
      <w:r>
        <w:t>Technical Data</w:t>
      </w:r>
    </w:p>
    <w:p w14:paraId="14F300AE" w14:textId="77777777" w:rsidR="003C5CE7" w:rsidRDefault="00000000">
      <w:r>
        <w:t>Transfer car / automatic shuttle:</w:t>
      </w:r>
    </w:p>
    <w:p w14:paraId="496DBF32" w14:textId="77777777" w:rsidR="003C5CE7" w:rsidRDefault="00000000">
      <w:pPr>
        <w:pStyle w:val="ListBullet"/>
      </w:pPr>
      <w:r>
        <w:lastRenderedPageBreak/>
        <w:t>Maximum load capacity: 3,000 to 5,000 kg.</w:t>
      </w:r>
    </w:p>
    <w:p w14:paraId="124CAC8C" w14:textId="77777777" w:rsidR="003C5CE7" w:rsidRDefault="00000000">
      <w:pPr>
        <w:pStyle w:val="ListBullet"/>
      </w:pPr>
      <w:r>
        <w:t>Lateral travel speed: 1.5 to 2.5 m/s.</w:t>
      </w:r>
    </w:p>
    <w:p w14:paraId="22841FFF" w14:textId="77777777" w:rsidR="003C5CE7" w:rsidRDefault="00000000">
      <w:pPr>
        <w:pStyle w:val="ListBullet"/>
      </w:pPr>
      <w:r>
        <w:t>Roller bed speed: 0.3 to 0.5 m/s.</w:t>
      </w:r>
    </w:p>
    <w:p w14:paraId="41CC48C3" w14:textId="77777777" w:rsidR="003C5CE7" w:rsidRDefault="00000000">
      <w:pPr>
        <w:pStyle w:val="ListBullet"/>
      </w:pPr>
      <w:r>
        <w:t>Usable bed width: 1,800 to 2,800 mm.</w:t>
      </w:r>
    </w:p>
    <w:p w14:paraId="5510337C" w14:textId="77777777" w:rsidR="003C5CE7" w:rsidRDefault="00000000">
      <w:pPr>
        <w:pStyle w:val="ListBullet"/>
      </w:pPr>
      <w:r>
        <w:t>Usable bed length: 3,000 to 5,500 mm.</w:t>
      </w:r>
    </w:p>
    <w:p w14:paraId="6994034C" w14:textId="77777777" w:rsidR="003C5CE7" w:rsidRDefault="00000000">
      <w:pPr>
        <w:pStyle w:val="ListBullet"/>
      </w:pPr>
      <w:r>
        <w:t>Transport height: 300 to 450 mm.</w:t>
      </w:r>
    </w:p>
    <w:p w14:paraId="6E4F5FFC" w14:textId="77777777" w:rsidR="003C5CE7" w:rsidRDefault="00000000">
      <w:pPr>
        <w:pStyle w:val="ListBullet"/>
      </w:pPr>
      <w:r>
        <w:t>Positioning accuracy: ±2 mm to ±5 mm.</w:t>
      </w:r>
    </w:p>
    <w:p w14:paraId="76223D88" w14:textId="77777777" w:rsidR="003C5CE7" w:rsidRDefault="00000000">
      <w:pPr>
        <w:pStyle w:val="Heading1"/>
      </w:pPr>
      <w:r>
        <w:t>Typical PLC Inputs and Outputs</w:t>
      </w:r>
    </w:p>
    <w:p w14:paraId="1A9F7555" w14:textId="77777777" w:rsidR="003C5CE7" w:rsidRDefault="00000000">
      <w:r>
        <w:t>Inputs:</w:t>
      </w:r>
    </w:p>
    <w:p w14:paraId="7264F925" w14:textId="77777777" w:rsidR="003C5CE7" w:rsidRDefault="00000000">
      <w:pPr>
        <w:pStyle w:val="ListBullet"/>
      </w:pPr>
      <w:r>
        <w:t>Load position sensors</w:t>
      </w:r>
    </w:p>
    <w:p w14:paraId="26B6F448" w14:textId="77777777" w:rsidR="003C5CE7" w:rsidRDefault="00000000">
      <w:pPr>
        <w:pStyle w:val="ListBullet"/>
      </w:pPr>
      <w:r>
        <w:t>Safety scanner / laser area detection</w:t>
      </w:r>
    </w:p>
    <w:p w14:paraId="53C6411A" w14:textId="77777777" w:rsidR="003C5CE7" w:rsidRDefault="00000000">
      <w:pPr>
        <w:pStyle w:val="ListBullet"/>
      </w:pPr>
      <w:r>
        <w:t>Encoder / telescope laser distance for exact position</w:t>
      </w:r>
    </w:p>
    <w:p w14:paraId="77BC5F34" w14:textId="77777777" w:rsidR="003C5CE7" w:rsidRDefault="00000000">
      <w:pPr>
        <w:pStyle w:val="ListBullet"/>
      </w:pPr>
      <w:r>
        <w:t>Fixed-line load and discharge requests</w:t>
      </w:r>
    </w:p>
    <w:p w14:paraId="109D4927" w14:textId="77777777" w:rsidR="003C5CE7" w:rsidRDefault="00000000">
      <w:pPr>
        <w:pStyle w:val="ListBullet"/>
      </w:pPr>
      <w:r>
        <w:t>End-of-travel switches</w:t>
      </w:r>
    </w:p>
    <w:p w14:paraId="7D0C08FF" w14:textId="77777777" w:rsidR="003C5CE7" w:rsidRDefault="00000000">
      <w:r>
        <w:t>Outputs:</w:t>
      </w:r>
    </w:p>
    <w:p w14:paraId="51C228CE" w14:textId="77777777" w:rsidR="003C5CE7" w:rsidRDefault="00000000">
      <w:pPr>
        <w:pStyle w:val="ListBullet"/>
      </w:pPr>
      <w:r>
        <w:t>Drive direction and speed command</w:t>
      </w:r>
    </w:p>
    <w:p w14:paraId="20A43E94" w14:textId="77777777" w:rsidR="003C5CE7" w:rsidRDefault="00000000">
      <w:pPr>
        <w:pStyle w:val="ListBullet"/>
      </w:pPr>
      <w:r>
        <w:t>Roller bed control</w:t>
      </w:r>
    </w:p>
    <w:p w14:paraId="58018224" w14:textId="77777777" w:rsidR="003C5CE7" w:rsidRDefault="00000000">
      <w:pPr>
        <w:pStyle w:val="ListBullet"/>
      </w:pPr>
      <w:r>
        <w:t>Brake actuation</w:t>
      </w:r>
    </w:p>
    <w:p w14:paraId="4CEA78C4" w14:textId="77777777" w:rsidR="003C5CE7" w:rsidRDefault="00000000">
      <w:pPr>
        <w:pStyle w:val="ListBullet"/>
      </w:pPr>
      <w:r>
        <w:t>Signal tower alarm command</w:t>
      </w:r>
    </w:p>
    <w:p w14:paraId="5A27E14D" w14:textId="77777777" w:rsidR="003C5CE7" w:rsidRDefault="00000000">
      <w:pPr>
        <w:pStyle w:val="ListBullet"/>
      </w:pPr>
      <w:r>
        <w:t>Interlock release to the fixed line</w:t>
      </w:r>
    </w:p>
    <w:p w14:paraId="46FB289B" w14:textId="77777777" w:rsidR="003C5CE7" w:rsidRDefault="00000000">
      <w:pPr>
        <w:pStyle w:val="ListBullet"/>
      </w:pPr>
      <w:r>
        <w:t>Equipment status and system interface signals</w:t>
      </w:r>
    </w:p>
    <w:p w14:paraId="2C518FC9" w14:textId="77777777" w:rsidR="003C5CE7" w:rsidRDefault="00000000">
      <w:pPr>
        <w:pStyle w:val="Heading1"/>
      </w:pPr>
      <w:r>
        <w:t>Scope and Commercial Proposal</w:t>
      </w:r>
    </w:p>
    <w:p w14:paraId="530C2BCD" w14:textId="77777777" w:rsidR="00110650" w:rsidRPr="00110650" w:rsidRDefault="00110650" w:rsidP="00110650"/>
    <w:tbl>
      <w:tblPr>
        <w:tblStyle w:val="TableGrid"/>
        <w:tblW w:w="0" w:type="auto"/>
        <w:tblLook w:val="04A0" w:firstRow="1" w:lastRow="0" w:firstColumn="1" w:lastColumn="0" w:noHBand="0" w:noVBand="1"/>
      </w:tblPr>
      <w:tblGrid>
        <w:gridCol w:w="4703"/>
        <w:gridCol w:w="4703"/>
      </w:tblGrid>
      <w:tr w:rsidR="003C5CE7" w14:paraId="50E546E3" w14:textId="77777777">
        <w:tc>
          <w:tcPr>
            <w:tcW w:w="4703" w:type="dxa"/>
          </w:tcPr>
          <w:p w14:paraId="5005E4D1" w14:textId="77777777" w:rsidR="003C5CE7" w:rsidRDefault="00000000">
            <w:r>
              <w:t>Package</w:t>
            </w:r>
          </w:p>
        </w:tc>
        <w:tc>
          <w:tcPr>
            <w:tcW w:w="4703" w:type="dxa"/>
          </w:tcPr>
          <w:p w14:paraId="0D27F4C1" w14:textId="77777777" w:rsidR="003C5CE7" w:rsidRDefault="00000000">
            <w:r>
              <w:t>Price</w:t>
            </w:r>
          </w:p>
        </w:tc>
      </w:tr>
      <w:tr w:rsidR="003C5CE7" w14:paraId="62084E78" w14:textId="77777777">
        <w:tc>
          <w:tcPr>
            <w:tcW w:w="4703" w:type="dxa"/>
          </w:tcPr>
          <w:p w14:paraId="06DD43D7" w14:textId="77777777" w:rsidR="003C5CE7" w:rsidRDefault="00000000">
            <w:r>
              <w:t>Transfer &amp; Conveyor</w:t>
            </w:r>
          </w:p>
        </w:tc>
        <w:tc>
          <w:tcPr>
            <w:tcW w:w="4703" w:type="dxa"/>
          </w:tcPr>
          <w:p w14:paraId="71804C9E" w14:textId="77777777" w:rsidR="003C5CE7" w:rsidRDefault="00000000">
            <w:r>
              <w:t>€476,059</w:t>
            </w:r>
          </w:p>
        </w:tc>
      </w:tr>
      <w:tr w:rsidR="003C5CE7" w14:paraId="722558EF" w14:textId="77777777">
        <w:tc>
          <w:tcPr>
            <w:tcW w:w="4703" w:type="dxa"/>
          </w:tcPr>
          <w:p w14:paraId="73B74235" w14:textId="77777777" w:rsidR="003C5CE7" w:rsidRDefault="00000000">
            <w:r>
              <w:t>Engineering &amp; Prioritization</w:t>
            </w:r>
          </w:p>
        </w:tc>
        <w:tc>
          <w:tcPr>
            <w:tcW w:w="4703" w:type="dxa"/>
          </w:tcPr>
          <w:p w14:paraId="5873EBAE" w14:textId="77777777" w:rsidR="003C5CE7" w:rsidRDefault="00000000">
            <w:r>
              <w:t>$95,000 USD (~€87,500)</w:t>
            </w:r>
          </w:p>
        </w:tc>
      </w:tr>
      <w:tr w:rsidR="003C5CE7" w14:paraId="36548279" w14:textId="77777777">
        <w:tc>
          <w:tcPr>
            <w:tcW w:w="4703" w:type="dxa"/>
          </w:tcPr>
          <w:p w14:paraId="1DD1CA27" w14:textId="77777777" w:rsidR="003C5CE7" w:rsidRDefault="00000000">
            <w:r>
              <w:t>Equipment, installation and commissioning</w:t>
            </w:r>
          </w:p>
        </w:tc>
        <w:tc>
          <w:tcPr>
            <w:tcW w:w="4703" w:type="dxa"/>
          </w:tcPr>
          <w:p w14:paraId="1445016E" w14:textId="77777777" w:rsidR="003C5CE7" w:rsidRDefault="00000000">
            <w:r>
              <w:t>Remainder of agreed scope</w:t>
            </w:r>
          </w:p>
        </w:tc>
      </w:tr>
    </w:tbl>
    <w:p w14:paraId="11EC210F" w14:textId="77777777" w:rsidR="00110650" w:rsidRDefault="00110650"/>
    <w:p w14:paraId="631E278F" w14:textId="6237CE24" w:rsidR="003C5CE7" w:rsidRDefault="00000000">
      <w:r>
        <w:t>The complete package is proposed with equipment, installation and travel included. Taxes, transport and packaging are excluded.</w:t>
      </w:r>
    </w:p>
    <w:p w14:paraId="361F44A9" w14:textId="77777777" w:rsidR="00110650" w:rsidRDefault="00110650"/>
    <w:p w14:paraId="6EF0142B" w14:textId="77777777" w:rsidR="00110650" w:rsidRDefault="00110650"/>
    <w:p w14:paraId="191553AD" w14:textId="77777777" w:rsidR="00110650" w:rsidRDefault="00110650"/>
    <w:p w14:paraId="16E07D5B" w14:textId="77777777" w:rsidR="003C5CE7" w:rsidRDefault="00000000">
      <w:pPr>
        <w:pStyle w:val="Heading1"/>
      </w:pPr>
      <w:r>
        <w:lastRenderedPageBreak/>
        <w:t>Commercial Conditions</w:t>
      </w:r>
    </w:p>
    <w:p w14:paraId="3D35CED2" w14:textId="77777777" w:rsidR="003C5CE7" w:rsidRDefault="00000000">
      <w:r>
        <w:t>The equipment remains property of INGECART until full payment is received.</w:t>
      </w:r>
    </w:p>
    <w:p w14:paraId="544C220F" w14:textId="77777777" w:rsidR="003C5CE7" w:rsidRDefault="00000000">
      <w:r>
        <w:t>Offer validity: as defined in the proposal. Payment terms: as defined in the proposal. Delivery time: approximately 9 months from INGECART Barcelona, plus transport and installation.</w:t>
      </w:r>
    </w:p>
    <w:p w14:paraId="07C37624" w14:textId="77777777" w:rsidR="003C5CE7" w:rsidRDefault="00000000">
      <w:r>
        <w:t>The offer excludes works and materials not specifically described, project utilities not included in the scope, transport and packaging, and any additional labor with customer-requested extra time, which will be charged separately.</w:t>
      </w:r>
    </w:p>
    <w:p w14:paraId="7097EAA3" w14:textId="77777777" w:rsidR="003C5CE7" w:rsidRDefault="00000000">
      <w:pPr>
        <w:pStyle w:val="Heading1"/>
      </w:pPr>
      <w:r>
        <w:t>General Sales Conditions</w:t>
      </w:r>
    </w:p>
    <w:p w14:paraId="0F116BD3" w14:textId="77777777" w:rsidR="003C5CE7" w:rsidRDefault="00000000">
      <w:r>
        <w:t>1. Scope of application and precedence.</w:t>
      </w:r>
    </w:p>
    <w:p w14:paraId="2A6233D4" w14:textId="77777777" w:rsidR="003C5CE7" w:rsidRDefault="00000000">
      <w:r>
        <w:t>2. Industrial and intellectual property remains with INGECART.</w:t>
      </w:r>
    </w:p>
    <w:p w14:paraId="146B0C02" w14:textId="77777777" w:rsidR="003C5CE7" w:rsidRDefault="00000000">
      <w:r>
        <w:t>3. Price and payment conditions.</w:t>
      </w:r>
    </w:p>
    <w:p w14:paraId="69B860D8" w14:textId="77777777" w:rsidR="003C5CE7" w:rsidRDefault="00000000">
      <w:r>
        <w:t>4. Delivery deadlines and notice period.</w:t>
      </w:r>
    </w:p>
    <w:p w14:paraId="6168408B" w14:textId="77777777" w:rsidR="003C5CE7" w:rsidRDefault="00000000">
      <w:r>
        <w:t>5. Retention of title and insurance.</w:t>
      </w:r>
    </w:p>
    <w:p w14:paraId="7780FAEC" w14:textId="77777777" w:rsidR="003C5CE7" w:rsidRDefault="00000000">
      <w:r>
        <w:t>6. Transport, packaging and cargo insurance.</w:t>
      </w:r>
    </w:p>
    <w:p w14:paraId="2A271530" w14:textId="77777777" w:rsidR="003C5CE7" w:rsidRDefault="00000000">
      <w:r>
        <w:t>7. Commercial and technical warranty.</w:t>
      </w:r>
    </w:p>
    <w:p w14:paraId="3864AA2E" w14:textId="77777777" w:rsidR="003C5CE7" w:rsidRDefault="00000000">
      <w:r>
        <w:t>8. Limitation of liability.</w:t>
      </w:r>
    </w:p>
    <w:p w14:paraId="08E17517" w14:textId="77777777" w:rsidR="003C5CE7" w:rsidRDefault="00000000">
      <w:r>
        <w:t>9. Force majeure.</w:t>
      </w:r>
    </w:p>
    <w:p w14:paraId="4C55A6AE" w14:textId="77777777" w:rsidR="003C5CE7" w:rsidRDefault="00000000">
      <w:r>
        <w:t>10. Jurisdiction and applicable law.</w:t>
      </w:r>
    </w:p>
    <w:p w14:paraId="0CE84B50" w14:textId="77777777" w:rsidR="003C5CE7" w:rsidRDefault="00000000">
      <w:pPr>
        <w:pStyle w:val="Heading1"/>
      </w:pPr>
      <w:r>
        <w:t>Signature</w:t>
      </w:r>
    </w:p>
    <w:p w14:paraId="469DF755" w14:textId="77777777" w:rsidR="003C5CE7" w:rsidRDefault="00000000">
      <w:r>
        <w:t>For and on behalf of INGECART</w:t>
      </w:r>
    </w:p>
    <w:p w14:paraId="3526455B" w14:textId="77777777" w:rsidR="003C5CE7" w:rsidRDefault="00000000">
      <w:r>
        <w:t>Signature: ______________________</w:t>
      </w:r>
    </w:p>
    <w:p w14:paraId="183F86DB" w14:textId="77777777" w:rsidR="003C5CE7" w:rsidRDefault="00000000">
      <w:r>
        <w:t>Name: Diego García</w:t>
      </w:r>
    </w:p>
    <w:p w14:paraId="58254E62" w14:textId="77777777" w:rsidR="003C5CE7" w:rsidRDefault="00000000">
      <w:r>
        <w:t>Date: ________________________</w:t>
      </w:r>
    </w:p>
    <w:sectPr w:rsidR="003C5CE7" w:rsidSect="009D45B3">
      <w:headerReference w:type="default" r:id="rId11"/>
      <w:footerReference w:type="default" r:id="rId12"/>
      <w:pgSz w:w="12240" w:h="15840"/>
      <w:pgMar w:top="1134" w:right="1417" w:bottom="1134" w:left="1417"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45A31" w14:textId="77777777" w:rsidR="004950D6" w:rsidRDefault="004950D6">
      <w:pPr>
        <w:spacing w:after="0" w:line="240" w:lineRule="auto"/>
      </w:pPr>
      <w:r>
        <w:separator/>
      </w:r>
    </w:p>
  </w:endnote>
  <w:endnote w:type="continuationSeparator" w:id="0">
    <w:p w14:paraId="0254C66A" w14:textId="77777777" w:rsidR="004950D6" w:rsidRDefault="004950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default"/>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7A62A" w14:textId="77777777" w:rsidR="003C5CE7" w:rsidRDefault="00000000">
    <w:pPr>
      <w:pStyle w:val="Footer"/>
    </w:pPr>
    <w:r>
      <w:rPr>
        <w:rFonts w:ascii="Arial" w:hAnsi="Arial"/>
        <w:sz w:val="16"/>
      </w:rPr>
      <w:t>OFF-2026-135 / Phase 1 - TRANSFER &amp; CONVEYOR Package</w:t>
    </w:r>
  </w:p>
  <w:p w14:paraId="712E51FA" w14:textId="77777777" w:rsidR="003C5CE7" w:rsidRDefault="00000000">
    <w:pPr>
      <w:jc w:val="right"/>
    </w:pPr>
    <w:r>
      <w:rPr>
        <w:rFonts w:ascii="Arial" w:hAnsi="Arial"/>
        <w:sz w:val="16"/>
      </w:rPr>
      <w:t xml:space="preserve">Page </w:t>
    </w:r>
    <w:r>
      <w:fldChar w:fldCharType="begin"/>
    </w:r>
    <w:r>
      <w:instrText>PAGE</w:instrText>
    </w:r>
    <w:r>
      <w:fldChar w:fldCharType="separate"/>
    </w:r>
    <w:r w:rsidR="00AE3ADC">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419CB" w14:textId="77777777" w:rsidR="004950D6" w:rsidRDefault="004950D6">
      <w:pPr>
        <w:spacing w:after="0" w:line="240" w:lineRule="auto"/>
      </w:pPr>
      <w:r>
        <w:separator/>
      </w:r>
    </w:p>
  </w:footnote>
  <w:footnote w:type="continuationSeparator" w:id="0">
    <w:p w14:paraId="1FF9394F" w14:textId="77777777" w:rsidR="004950D6" w:rsidRDefault="004950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F946D" w14:textId="611F8104" w:rsidR="003C5CE7" w:rsidRDefault="003C5CE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9620880">
    <w:abstractNumId w:val="8"/>
  </w:num>
  <w:num w:numId="2" w16cid:durableId="269970213">
    <w:abstractNumId w:val="6"/>
  </w:num>
  <w:num w:numId="3" w16cid:durableId="1471632223">
    <w:abstractNumId w:val="5"/>
  </w:num>
  <w:num w:numId="4" w16cid:durableId="2099400765">
    <w:abstractNumId w:val="4"/>
  </w:num>
  <w:num w:numId="5" w16cid:durableId="1154682591">
    <w:abstractNumId w:val="7"/>
  </w:num>
  <w:num w:numId="6" w16cid:durableId="108594878">
    <w:abstractNumId w:val="3"/>
  </w:num>
  <w:num w:numId="7" w16cid:durableId="1786927536">
    <w:abstractNumId w:val="2"/>
  </w:num>
  <w:num w:numId="8" w16cid:durableId="1649431123">
    <w:abstractNumId w:val="1"/>
  </w:num>
  <w:num w:numId="9" w16cid:durableId="2074573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650"/>
    <w:rsid w:val="0015074B"/>
    <w:rsid w:val="0029639D"/>
    <w:rsid w:val="00326F90"/>
    <w:rsid w:val="003C5CE7"/>
    <w:rsid w:val="00434970"/>
    <w:rsid w:val="004950D6"/>
    <w:rsid w:val="008875EE"/>
    <w:rsid w:val="009D45B3"/>
    <w:rsid w:val="00AA1D8D"/>
    <w:rsid w:val="00AE3ADC"/>
    <w:rsid w:val="00B47730"/>
    <w:rsid w:val="00CB0664"/>
    <w:rsid w:val="00D82C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96A534"/>
  <w14:defaultImageDpi w14:val="300"/>
  <w15:docId w15:val="{0778D858-AFF6-4AA6-9B3D-84898C7EC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inguno">
    <w:name w:val="Ninguno"/>
    <w:rsid w:val="00AE3ADC"/>
  </w:style>
  <w:style w:type="paragraph" w:customStyle="1" w:styleId="CuerpoA">
    <w:name w:val="Cuerpo A"/>
    <w:rsid w:val="00AE3ADC"/>
    <w:pPr>
      <w:widowControl w:val="0"/>
      <w:pBdr>
        <w:top w:val="nil"/>
        <w:left w:val="nil"/>
        <w:bottom w:val="nil"/>
        <w:right w:val="nil"/>
        <w:between w:val="nil"/>
        <w:bar w:val="nil"/>
      </w:pBdr>
      <w:spacing w:after="0" w:line="240" w:lineRule="auto"/>
    </w:pPr>
    <w:rPr>
      <w:rFonts w:ascii="Verdana" w:eastAsia="Arial Unicode MS" w:hAnsi="Verdana" w:cs="Arial Unicode MS"/>
      <w:color w:val="000000"/>
      <w:u w:color="000000"/>
      <w:bdr w:val="nil"/>
      <w:lang w:val="es-ES_tradnl" w:eastAsia="es-ES"/>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505</Words>
  <Characters>2780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Iñaki Senar</cp:lastModifiedBy>
  <cp:revision>4</cp:revision>
  <dcterms:created xsi:type="dcterms:W3CDTF">2013-12-23T23:15:00Z</dcterms:created>
  <dcterms:modified xsi:type="dcterms:W3CDTF">2026-08-20T08:28:00Z</dcterms:modified>
  <cp:category/>
</cp:coreProperties>
</file>