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2D2DC" w14:textId="77777777" w:rsidR="004F64DC" w:rsidRDefault="004F64DC">
      <w:pPr>
        <w:spacing w:after="2000"/>
      </w:pPr>
    </w:p>
    <w:p w14:paraId="4A402726" w14:textId="77777777" w:rsidR="004F64DC" w:rsidRDefault="001522F7">
      <w:pPr>
        <w:spacing w:after="120"/>
        <w:jc w:val="center"/>
      </w:pPr>
      <w:r>
        <w:rPr>
          <w:b/>
          <w:bCs/>
          <w:color w:val="1F3864"/>
          <w:sz w:val="44"/>
          <w:szCs w:val="44"/>
        </w:rPr>
        <w:t>YXZ FINANCIAL SERVICES GROUP</w:t>
      </w:r>
    </w:p>
    <w:p w14:paraId="1A2AC5DB" w14:textId="77777777" w:rsidR="004F64DC" w:rsidRDefault="001522F7">
      <w:pPr>
        <w:spacing w:after="600"/>
        <w:jc w:val="center"/>
      </w:pPr>
      <w:r>
        <w:rPr>
          <w:i/>
          <w:iCs/>
          <w:color w:val="595959"/>
          <w:sz w:val="24"/>
          <w:szCs w:val="24"/>
        </w:rPr>
        <w:t>("YXZ Group")</w:t>
      </w:r>
    </w:p>
    <w:p w14:paraId="75F52F5B" w14:textId="5022D924" w:rsidR="004F64DC" w:rsidRDefault="001522F7">
      <w:pPr>
        <w:spacing w:after="1200"/>
        <w:jc w:val="center"/>
      </w:pPr>
      <w:r>
        <w:rPr>
          <w:b/>
          <w:bCs/>
          <w:color w:val="000000"/>
          <w:sz w:val="32"/>
          <w:szCs w:val="32"/>
        </w:rPr>
        <w:t xml:space="preserve">Cybersecurity Governance, Risk &amp; Compliance (GRC) </w:t>
      </w:r>
      <w:r w:rsidR="004550F6">
        <w:rPr>
          <w:b/>
          <w:bCs/>
          <w:color w:val="000000"/>
          <w:sz w:val="32"/>
          <w:szCs w:val="32"/>
        </w:rPr>
        <w:t>Report</w:t>
      </w:r>
    </w:p>
    <w:p w14:paraId="5A26BD3A" w14:textId="77777777" w:rsidR="004F64DC" w:rsidRDefault="001522F7">
      <w:pPr>
        <w:spacing w:after="120"/>
        <w:jc w:val="center"/>
      </w:pPr>
      <w:r>
        <w:t>Prepared for: YXZ Group Executive Leadership &amp; Board Risk Committee</w:t>
      </w:r>
    </w:p>
    <w:p w14:paraId="1B364DFD" w14:textId="77777777" w:rsidR="004F64DC" w:rsidRDefault="001522F7">
      <w:pPr>
        <w:spacing w:after="120"/>
        <w:jc w:val="center"/>
      </w:pPr>
      <w:r>
        <w:t>Prepared by: JHS</w:t>
      </w:r>
    </w:p>
    <w:p w14:paraId="0D5A9650" w14:textId="77777777" w:rsidR="004F64DC" w:rsidRDefault="001522F7">
      <w:pPr>
        <w:spacing w:after="120"/>
        <w:jc w:val="center"/>
      </w:pPr>
      <w:r>
        <w:t>Date: September 2026</w:t>
      </w:r>
    </w:p>
    <w:p w14:paraId="674545C4" w14:textId="77777777" w:rsidR="004F64DC" w:rsidRDefault="001522F7">
      <w:pPr>
        <w:spacing w:after="120"/>
        <w:jc w:val="center"/>
      </w:pPr>
      <w:r>
        <w:rPr>
          <w:i/>
          <w:iCs/>
        </w:rPr>
        <w:t>Companion workbook: YXZ_Enterprise_Risk_Register.xlsx</w:t>
      </w:r>
    </w:p>
    <w:p w14:paraId="67924DB6" w14:textId="77777777" w:rsidR="004F64DC" w:rsidRDefault="001522F7">
      <w:pPr>
        <w:spacing w:after="2000"/>
        <w:jc w:val="center"/>
      </w:pPr>
      <w:r>
        <w:rPr>
          <w:b/>
          <w:bCs/>
          <w:color w:val="C00000"/>
        </w:rPr>
        <w:t>Classification: Confidential — Internal / Client Use Only</w:t>
      </w:r>
    </w:p>
    <w:p w14:paraId="72BC3354" w14:textId="77777777" w:rsidR="004F64DC" w:rsidRDefault="001522F7">
      <w:r>
        <w:br w:type="page"/>
      </w:r>
    </w:p>
    <w:p w14:paraId="390A1327" w14:textId="77777777" w:rsidR="004F64DC" w:rsidRPr="003F2857" w:rsidRDefault="001522F7" w:rsidP="003F2857">
      <w:pPr>
        <w:pStyle w:val="Heading1"/>
        <w:pBdr>
          <w:bottom w:val="single" w:sz="8" w:space="4" w:color="1F3864"/>
        </w:pBdr>
        <w:spacing w:before="400" w:after="200" w:line="276" w:lineRule="auto"/>
        <w:rPr>
          <w:rFonts w:ascii="Cambria" w:hAnsi="Cambria"/>
          <w:sz w:val="22"/>
          <w:szCs w:val="22"/>
        </w:rPr>
      </w:pPr>
      <w:bookmarkStart w:id="0" w:name="_Toc240313764"/>
      <w:r w:rsidRPr="003F2857">
        <w:rPr>
          <w:rFonts w:ascii="Cambria" w:hAnsi="Cambria"/>
          <w:b/>
          <w:bCs/>
          <w:color w:val="1F3864"/>
          <w:sz w:val="22"/>
          <w:szCs w:val="22"/>
        </w:rPr>
        <w:lastRenderedPageBreak/>
        <w:t>Table of Contents</w:t>
      </w:r>
      <w:bookmarkEnd w:id="0"/>
    </w:p>
    <w:sdt>
      <w:sdtPr>
        <w:rPr>
          <w:rFonts w:ascii="Cambria" w:hAnsi="Cambria"/>
        </w:rPr>
        <w:alias w:val="Table of Contents"/>
        <w:id w:val="-367066298"/>
      </w:sdtPr>
      <w:sdtEndPr/>
      <w:sdtContent>
        <w:p w14:paraId="528D9FE6" w14:textId="77777777" w:rsidR="00B53D41" w:rsidRPr="003F2857" w:rsidRDefault="001522F7" w:rsidP="003F2857">
          <w:pPr>
            <w:pStyle w:val="TOC1"/>
            <w:tabs>
              <w:tab w:val="right" w:leader="dot" w:pos="9710"/>
            </w:tabs>
            <w:spacing w:line="276" w:lineRule="auto"/>
            <w:rPr>
              <w:rFonts w:ascii="Cambria" w:hAnsi="Cambria"/>
              <w:noProof/>
            </w:rPr>
          </w:pPr>
          <w:r w:rsidRPr="003F2857">
            <w:rPr>
              <w:rFonts w:ascii="Cambria" w:hAnsi="Cambria"/>
            </w:rPr>
            <w:fldChar w:fldCharType="begin"/>
          </w:r>
          <w:r w:rsidRPr="003F2857">
            <w:rPr>
              <w:rFonts w:ascii="Cambria" w:hAnsi="Cambria"/>
            </w:rPr>
            <w:instrText>TOC \h \o "1-3"</w:instrText>
          </w:r>
          <w:r w:rsidRPr="003F2857">
            <w:rPr>
              <w:rFonts w:ascii="Cambria" w:hAnsi="Cambria"/>
            </w:rPr>
            <w:fldChar w:fldCharType="separate"/>
          </w:r>
          <w:hyperlink w:anchor="_Toc240313764" w:history="1">
            <w:r w:rsidR="00B53D41" w:rsidRPr="003F2857">
              <w:rPr>
                <w:rStyle w:val="Hyperlink"/>
                <w:rFonts w:ascii="Cambria" w:hAnsi="Cambria"/>
                <w:b/>
                <w:bCs/>
                <w:noProof/>
              </w:rPr>
              <w:t>Table of Contents</w:t>
            </w:r>
            <w:r w:rsidR="00B53D41" w:rsidRPr="003F2857">
              <w:rPr>
                <w:rFonts w:ascii="Cambria" w:hAnsi="Cambria"/>
                <w:noProof/>
              </w:rPr>
              <w:tab/>
            </w:r>
            <w:r w:rsidR="00B53D41" w:rsidRPr="003F2857">
              <w:rPr>
                <w:rFonts w:ascii="Cambria" w:hAnsi="Cambria"/>
                <w:noProof/>
              </w:rPr>
              <w:fldChar w:fldCharType="begin"/>
            </w:r>
            <w:r w:rsidR="00B53D41" w:rsidRPr="003F2857">
              <w:rPr>
                <w:rFonts w:ascii="Cambria" w:hAnsi="Cambria"/>
                <w:noProof/>
              </w:rPr>
              <w:instrText xml:space="preserve"> PAGEREF _Toc240313764 \h </w:instrText>
            </w:r>
            <w:r w:rsidR="00B53D41" w:rsidRPr="003F2857">
              <w:rPr>
                <w:rFonts w:ascii="Cambria" w:hAnsi="Cambria"/>
                <w:noProof/>
              </w:rPr>
            </w:r>
            <w:r w:rsidR="00B53D41" w:rsidRPr="003F2857">
              <w:rPr>
                <w:rFonts w:ascii="Cambria" w:hAnsi="Cambria"/>
                <w:noProof/>
              </w:rPr>
              <w:fldChar w:fldCharType="separate"/>
            </w:r>
            <w:r w:rsidR="00B53D41" w:rsidRPr="003F2857">
              <w:rPr>
                <w:rFonts w:ascii="Cambria" w:hAnsi="Cambria"/>
                <w:noProof/>
              </w:rPr>
              <w:t>2</w:t>
            </w:r>
            <w:r w:rsidR="00B53D41" w:rsidRPr="003F2857">
              <w:rPr>
                <w:rFonts w:ascii="Cambria" w:hAnsi="Cambria"/>
                <w:noProof/>
              </w:rPr>
              <w:fldChar w:fldCharType="end"/>
            </w:r>
          </w:hyperlink>
        </w:p>
        <w:p w14:paraId="1E3C2781" w14:textId="77777777" w:rsidR="00B53D41" w:rsidRPr="003F2857" w:rsidRDefault="00B53D41" w:rsidP="003F2857">
          <w:pPr>
            <w:pStyle w:val="TOC1"/>
            <w:tabs>
              <w:tab w:val="right" w:leader="dot" w:pos="9710"/>
            </w:tabs>
            <w:spacing w:line="276" w:lineRule="auto"/>
            <w:rPr>
              <w:rFonts w:ascii="Cambria" w:hAnsi="Cambria"/>
              <w:noProof/>
            </w:rPr>
          </w:pPr>
          <w:hyperlink w:anchor="_Toc240313765" w:history="1">
            <w:r w:rsidRPr="003F2857">
              <w:rPr>
                <w:rStyle w:val="Hyperlink"/>
                <w:rFonts w:ascii="Cambria" w:hAnsi="Cambria"/>
                <w:b/>
                <w:bCs/>
                <w:noProof/>
              </w:rPr>
              <w:t>Executive Summary</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_Toc240313765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4</w:t>
            </w:r>
            <w:r w:rsidRPr="003F2857">
              <w:rPr>
                <w:rFonts w:ascii="Cambria" w:hAnsi="Cambria"/>
                <w:noProof/>
              </w:rPr>
              <w:fldChar w:fldCharType="end"/>
            </w:r>
          </w:hyperlink>
        </w:p>
        <w:p w14:paraId="04C43764" w14:textId="77777777" w:rsidR="00B53D41" w:rsidRPr="003F2857" w:rsidRDefault="00B53D41" w:rsidP="003F2857">
          <w:pPr>
            <w:pStyle w:val="TOC1"/>
            <w:tabs>
              <w:tab w:val="right" w:leader="dot" w:pos="9710"/>
            </w:tabs>
            <w:spacing w:line="276" w:lineRule="auto"/>
            <w:rPr>
              <w:rFonts w:ascii="Cambria" w:hAnsi="Cambria"/>
              <w:noProof/>
            </w:rPr>
          </w:pPr>
          <w:hyperlink w:anchor="_Toc240313766" w:history="1">
            <w:r w:rsidRPr="003F2857">
              <w:rPr>
                <w:rStyle w:val="Hyperlink"/>
                <w:rFonts w:ascii="Cambria" w:hAnsi="Cambria"/>
                <w:b/>
                <w:bCs/>
                <w:noProof/>
              </w:rPr>
              <w:t>1. Introduction &amp; Background</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_Toc240313766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6</w:t>
            </w:r>
            <w:r w:rsidRPr="003F2857">
              <w:rPr>
                <w:rFonts w:ascii="Cambria" w:hAnsi="Cambria"/>
                <w:noProof/>
              </w:rPr>
              <w:fldChar w:fldCharType="end"/>
            </w:r>
          </w:hyperlink>
        </w:p>
        <w:p w14:paraId="768D9B4A" w14:textId="77777777" w:rsidR="00B53D41" w:rsidRPr="003F2857" w:rsidRDefault="00B53D41" w:rsidP="003F2857">
          <w:pPr>
            <w:pStyle w:val="TOC2"/>
            <w:tabs>
              <w:tab w:val="right" w:leader="dot" w:pos="9710"/>
            </w:tabs>
            <w:spacing w:line="276" w:lineRule="auto"/>
            <w:rPr>
              <w:rFonts w:ascii="Cambria" w:hAnsi="Cambria"/>
              <w:noProof/>
            </w:rPr>
          </w:pPr>
          <w:hyperlink w:anchor="_Toc240313767" w:history="1">
            <w:r w:rsidRPr="003F2857">
              <w:rPr>
                <w:rStyle w:val="Hyperlink"/>
                <w:rFonts w:ascii="Cambria" w:hAnsi="Cambria"/>
                <w:b/>
                <w:bCs/>
                <w:noProof/>
              </w:rPr>
              <w:t>1.1 About This Engagement</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_Toc240313767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6</w:t>
            </w:r>
            <w:r w:rsidRPr="003F2857">
              <w:rPr>
                <w:rFonts w:ascii="Cambria" w:hAnsi="Cambria"/>
                <w:noProof/>
              </w:rPr>
              <w:fldChar w:fldCharType="end"/>
            </w:r>
          </w:hyperlink>
        </w:p>
        <w:p w14:paraId="318B6D48" w14:textId="77777777" w:rsidR="00B53D41" w:rsidRPr="003F2857" w:rsidRDefault="00B53D41" w:rsidP="003F2857">
          <w:pPr>
            <w:pStyle w:val="TOC2"/>
            <w:tabs>
              <w:tab w:val="right" w:leader="dot" w:pos="9710"/>
            </w:tabs>
            <w:spacing w:line="276" w:lineRule="auto"/>
            <w:rPr>
              <w:rFonts w:ascii="Cambria" w:hAnsi="Cambria"/>
              <w:noProof/>
            </w:rPr>
          </w:pPr>
          <w:hyperlink w:anchor="_Toc240313768" w:history="1">
            <w:r w:rsidRPr="003F2857">
              <w:rPr>
                <w:rStyle w:val="Hyperlink"/>
                <w:rFonts w:ascii="Cambria" w:hAnsi="Cambria"/>
                <w:b/>
                <w:bCs/>
                <w:noProof/>
              </w:rPr>
              <w:t>1.2 About YXZ Group</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_Toc240313768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6</w:t>
            </w:r>
            <w:r w:rsidRPr="003F2857">
              <w:rPr>
                <w:rFonts w:ascii="Cambria" w:hAnsi="Cambria"/>
                <w:noProof/>
              </w:rPr>
              <w:fldChar w:fldCharType="end"/>
            </w:r>
          </w:hyperlink>
        </w:p>
        <w:p w14:paraId="4CEC1F53" w14:textId="77777777" w:rsidR="00B53D41" w:rsidRPr="003F2857" w:rsidRDefault="00B53D41" w:rsidP="003F2857">
          <w:pPr>
            <w:pStyle w:val="TOC2"/>
            <w:tabs>
              <w:tab w:val="right" w:leader="dot" w:pos="9710"/>
            </w:tabs>
            <w:spacing w:line="276" w:lineRule="auto"/>
            <w:rPr>
              <w:rFonts w:ascii="Cambria" w:hAnsi="Cambria"/>
              <w:noProof/>
            </w:rPr>
          </w:pPr>
          <w:hyperlink w:anchor="_Toc240313769" w:history="1">
            <w:r w:rsidRPr="003F2857">
              <w:rPr>
                <w:rStyle w:val="Hyperlink"/>
                <w:rFonts w:ascii="Cambria" w:hAnsi="Cambria"/>
                <w:b/>
                <w:bCs/>
                <w:noProof/>
              </w:rPr>
              <w:t>1.3 Why This Assessment Matters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_Toc240313769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6</w:t>
            </w:r>
            <w:r w:rsidRPr="003F2857">
              <w:rPr>
                <w:rFonts w:ascii="Cambria" w:hAnsi="Cambria"/>
                <w:noProof/>
              </w:rPr>
              <w:fldChar w:fldCharType="end"/>
            </w:r>
          </w:hyperlink>
        </w:p>
        <w:p w14:paraId="197A8786" w14:textId="77777777" w:rsidR="00B53D41" w:rsidRPr="003F2857" w:rsidRDefault="00B53D41" w:rsidP="003F2857">
          <w:pPr>
            <w:pStyle w:val="TOC1"/>
            <w:tabs>
              <w:tab w:val="right" w:leader="dot" w:pos="9710"/>
            </w:tabs>
            <w:spacing w:line="276" w:lineRule="auto"/>
            <w:rPr>
              <w:rFonts w:ascii="Cambria" w:hAnsi="Cambria"/>
              <w:noProof/>
            </w:rPr>
          </w:pPr>
          <w:hyperlink w:anchor="_Toc240313770" w:history="1">
            <w:r w:rsidRPr="003F2857">
              <w:rPr>
                <w:rStyle w:val="Hyperlink"/>
                <w:rFonts w:ascii="Cambria" w:hAnsi="Cambria"/>
                <w:b/>
                <w:bCs/>
                <w:noProof/>
              </w:rPr>
              <w:t>2. GRC Project Scope</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_Toc240313770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6</w:t>
            </w:r>
            <w:r w:rsidRPr="003F2857">
              <w:rPr>
                <w:rFonts w:ascii="Cambria" w:hAnsi="Cambria"/>
                <w:noProof/>
              </w:rPr>
              <w:fldChar w:fldCharType="end"/>
            </w:r>
          </w:hyperlink>
        </w:p>
        <w:p w14:paraId="0CADE764" w14:textId="77777777" w:rsidR="00B53D41" w:rsidRPr="003F2857" w:rsidRDefault="00B53D41" w:rsidP="003F2857">
          <w:pPr>
            <w:pStyle w:val="TOC2"/>
            <w:tabs>
              <w:tab w:val="right" w:leader="dot" w:pos="9710"/>
            </w:tabs>
            <w:spacing w:line="276" w:lineRule="auto"/>
            <w:rPr>
              <w:rFonts w:ascii="Cambria" w:hAnsi="Cambria"/>
              <w:noProof/>
            </w:rPr>
          </w:pPr>
          <w:hyperlink w:anchor="_Toc240313771" w:history="1">
            <w:r w:rsidRPr="003F2857">
              <w:rPr>
                <w:rStyle w:val="Hyperlink"/>
                <w:rFonts w:ascii="Cambria" w:hAnsi="Cambria"/>
                <w:b/>
                <w:bCs/>
                <w:noProof/>
              </w:rPr>
              <w:t>2.1 Project Objectives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_Toc240313771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6</w:t>
            </w:r>
            <w:r w:rsidRPr="003F2857">
              <w:rPr>
                <w:rFonts w:ascii="Cambria" w:hAnsi="Cambria"/>
                <w:noProof/>
              </w:rPr>
              <w:fldChar w:fldCharType="end"/>
            </w:r>
          </w:hyperlink>
        </w:p>
        <w:p w14:paraId="0692944A" w14:textId="77777777" w:rsidR="00B53D41" w:rsidRPr="003F2857" w:rsidRDefault="00B53D41" w:rsidP="003F2857">
          <w:pPr>
            <w:pStyle w:val="TOC2"/>
            <w:tabs>
              <w:tab w:val="right" w:leader="dot" w:pos="9710"/>
            </w:tabs>
            <w:spacing w:line="276" w:lineRule="auto"/>
            <w:rPr>
              <w:rFonts w:ascii="Cambria" w:hAnsi="Cambria"/>
              <w:noProof/>
            </w:rPr>
          </w:pPr>
          <w:hyperlink w:anchor="_Toc240313772" w:history="1">
            <w:r w:rsidRPr="003F2857">
              <w:rPr>
                <w:rStyle w:val="Hyperlink"/>
                <w:rFonts w:ascii="Cambria" w:hAnsi="Cambria"/>
                <w:b/>
                <w:bCs/>
                <w:noProof/>
              </w:rPr>
              <w:t>2.2 In-Scope</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_Toc240313772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7</w:t>
            </w:r>
            <w:r w:rsidRPr="003F2857">
              <w:rPr>
                <w:rFonts w:ascii="Cambria" w:hAnsi="Cambria"/>
                <w:noProof/>
              </w:rPr>
              <w:fldChar w:fldCharType="end"/>
            </w:r>
          </w:hyperlink>
        </w:p>
        <w:p w14:paraId="404F8DC2" w14:textId="77777777" w:rsidR="00B53D41" w:rsidRPr="003F2857" w:rsidRDefault="00B53D41" w:rsidP="003F2857">
          <w:pPr>
            <w:pStyle w:val="TOC2"/>
            <w:tabs>
              <w:tab w:val="right" w:leader="dot" w:pos="9710"/>
            </w:tabs>
            <w:spacing w:line="276" w:lineRule="auto"/>
            <w:rPr>
              <w:rFonts w:ascii="Cambria" w:hAnsi="Cambria"/>
              <w:noProof/>
            </w:rPr>
          </w:pPr>
          <w:hyperlink w:anchor="_Toc240313773" w:history="1">
            <w:r w:rsidRPr="003F2857">
              <w:rPr>
                <w:rStyle w:val="Hyperlink"/>
                <w:rFonts w:ascii="Cambria" w:hAnsi="Cambria"/>
                <w:b/>
                <w:bCs/>
                <w:noProof/>
              </w:rPr>
              <w:t>2.3 Out-of-Scope</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_Toc240313773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7</w:t>
            </w:r>
            <w:r w:rsidRPr="003F2857">
              <w:rPr>
                <w:rFonts w:ascii="Cambria" w:hAnsi="Cambria"/>
                <w:noProof/>
              </w:rPr>
              <w:fldChar w:fldCharType="end"/>
            </w:r>
          </w:hyperlink>
        </w:p>
        <w:p w14:paraId="46FE3221" w14:textId="77777777" w:rsidR="00B53D41" w:rsidRPr="003F2857" w:rsidRDefault="00B53D41" w:rsidP="003F2857">
          <w:pPr>
            <w:pStyle w:val="TOC2"/>
            <w:tabs>
              <w:tab w:val="right" w:leader="dot" w:pos="9710"/>
            </w:tabs>
            <w:spacing w:line="276" w:lineRule="auto"/>
            <w:rPr>
              <w:rFonts w:ascii="Cambria" w:hAnsi="Cambria"/>
              <w:noProof/>
            </w:rPr>
          </w:pPr>
          <w:hyperlink w:anchor="_Toc240313774" w:history="1">
            <w:r w:rsidRPr="003F2857">
              <w:rPr>
                <w:rStyle w:val="Hyperlink"/>
                <w:rFonts w:ascii="Cambria" w:hAnsi="Cambria"/>
                <w:b/>
                <w:bCs/>
                <w:noProof/>
              </w:rPr>
              <w:t>2.4 Methodology</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_Toc240313774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7</w:t>
            </w:r>
            <w:r w:rsidRPr="003F2857">
              <w:rPr>
                <w:rFonts w:ascii="Cambria" w:hAnsi="Cambria"/>
                <w:noProof/>
              </w:rPr>
              <w:fldChar w:fldCharType="end"/>
            </w:r>
          </w:hyperlink>
        </w:p>
        <w:p w14:paraId="20D5EFFC" w14:textId="77777777" w:rsidR="00B53D41" w:rsidRPr="003F2857" w:rsidRDefault="00B53D41" w:rsidP="003F2857">
          <w:pPr>
            <w:pStyle w:val="TOC2"/>
            <w:tabs>
              <w:tab w:val="right" w:leader="dot" w:pos="9710"/>
            </w:tabs>
            <w:spacing w:line="276" w:lineRule="auto"/>
            <w:rPr>
              <w:rFonts w:ascii="Cambria" w:hAnsi="Cambria"/>
              <w:noProof/>
            </w:rPr>
          </w:pPr>
          <w:hyperlink w:anchor="_Toc240313775" w:history="1">
            <w:r w:rsidRPr="003F2857">
              <w:rPr>
                <w:rStyle w:val="Hyperlink"/>
                <w:rFonts w:ascii="Cambria" w:hAnsi="Cambria"/>
                <w:b/>
                <w:bCs/>
                <w:noProof/>
              </w:rPr>
              <w:t>2.5 Key Deliverables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_Toc240313775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7</w:t>
            </w:r>
            <w:r w:rsidRPr="003F2857">
              <w:rPr>
                <w:rFonts w:ascii="Cambria" w:hAnsi="Cambria"/>
                <w:noProof/>
              </w:rPr>
              <w:fldChar w:fldCharType="end"/>
            </w:r>
          </w:hyperlink>
        </w:p>
        <w:p w14:paraId="4A6461C6" w14:textId="77777777" w:rsidR="00B53D41" w:rsidRPr="003F2857" w:rsidRDefault="00B53D41" w:rsidP="003F2857">
          <w:pPr>
            <w:pStyle w:val="TOC2"/>
            <w:tabs>
              <w:tab w:val="right" w:leader="dot" w:pos="9710"/>
            </w:tabs>
            <w:spacing w:line="276" w:lineRule="auto"/>
            <w:rPr>
              <w:rFonts w:ascii="Cambria" w:hAnsi="Cambria"/>
              <w:noProof/>
            </w:rPr>
          </w:pPr>
          <w:hyperlink w:anchor="_Toc240313776" w:history="1">
            <w:r w:rsidRPr="003F2857">
              <w:rPr>
                <w:rStyle w:val="Hyperlink"/>
                <w:rFonts w:ascii="Cambria" w:hAnsi="Cambria"/>
                <w:b/>
                <w:bCs/>
                <w:noProof/>
              </w:rPr>
              <w:t>2.6 GRC Project Governance</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_Toc240313776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8</w:t>
            </w:r>
            <w:r w:rsidRPr="003F2857">
              <w:rPr>
                <w:rFonts w:ascii="Cambria" w:hAnsi="Cambria"/>
                <w:noProof/>
              </w:rPr>
              <w:fldChar w:fldCharType="end"/>
            </w:r>
          </w:hyperlink>
        </w:p>
        <w:p w14:paraId="0807D0DC" w14:textId="77777777" w:rsidR="00B53D41" w:rsidRPr="003F2857" w:rsidRDefault="00B53D41" w:rsidP="003F2857">
          <w:pPr>
            <w:pStyle w:val="TOC2"/>
            <w:tabs>
              <w:tab w:val="right" w:leader="dot" w:pos="9710"/>
            </w:tabs>
            <w:spacing w:line="276" w:lineRule="auto"/>
            <w:rPr>
              <w:rFonts w:ascii="Cambria" w:hAnsi="Cambria"/>
              <w:noProof/>
            </w:rPr>
          </w:pPr>
          <w:hyperlink w:anchor="_Toc240313777" w:history="1">
            <w:r w:rsidRPr="003F2857">
              <w:rPr>
                <w:rStyle w:val="Hyperlink"/>
                <w:rFonts w:ascii="Cambria" w:hAnsi="Cambria"/>
                <w:b/>
                <w:bCs/>
                <w:noProof/>
              </w:rPr>
              <w:t>2.7 Project Timeline Overview</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_Toc240313777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8</w:t>
            </w:r>
            <w:r w:rsidRPr="003F2857">
              <w:rPr>
                <w:rFonts w:ascii="Cambria" w:hAnsi="Cambria"/>
                <w:noProof/>
              </w:rPr>
              <w:fldChar w:fldCharType="end"/>
            </w:r>
          </w:hyperlink>
        </w:p>
        <w:p w14:paraId="2EE438ED" w14:textId="77777777" w:rsidR="00B53D41" w:rsidRPr="003F2857" w:rsidRDefault="00B53D41" w:rsidP="003F2857">
          <w:pPr>
            <w:pStyle w:val="TOC1"/>
            <w:tabs>
              <w:tab w:val="right" w:leader="dot" w:pos="9710"/>
            </w:tabs>
            <w:spacing w:line="276" w:lineRule="auto"/>
            <w:rPr>
              <w:rFonts w:ascii="Cambria" w:hAnsi="Cambria"/>
              <w:noProof/>
            </w:rPr>
          </w:pPr>
          <w:hyperlink w:anchor="_Toc240313778" w:history="1">
            <w:r w:rsidRPr="003F2857">
              <w:rPr>
                <w:rStyle w:val="Hyperlink"/>
                <w:rFonts w:ascii="Cambria" w:hAnsi="Cambria"/>
                <w:b/>
                <w:bCs/>
                <w:noProof/>
              </w:rPr>
              <w:t>3. Industry &amp; Risk Exposure Assessment</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_Toc240313778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9</w:t>
            </w:r>
            <w:r w:rsidRPr="003F2857">
              <w:rPr>
                <w:rFonts w:ascii="Cambria" w:hAnsi="Cambria"/>
                <w:noProof/>
              </w:rPr>
              <w:fldChar w:fldCharType="end"/>
            </w:r>
          </w:hyperlink>
        </w:p>
        <w:p w14:paraId="0468AE00" w14:textId="77777777" w:rsidR="00B53D41" w:rsidRPr="003F2857" w:rsidRDefault="00B53D41" w:rsidP="003F2857">
          <w:pPr>
            <w:pStyle w:val="TOC2"/>
            <w:tabs>
              <w:tab w:val="right" w:leader="dot" w:pos="9710"/>
            </w:tabs>
            <w:spacing w:line="276" w:lineRule="auto"/>
            <w:rPr>
              <w:rFonts w:ascii="Cambria" w:hAnsi="Cambria"/>
              <w:noProof/>
            </w:rPr>
          </w:pPr>
          <w:hyperlink w:anchor="_Toc240313779" w:history="1">
            <w:r w:rsidRPr="003F2857">
              <w:rPr>
                <w:rStyle w:val="Hyperlink"/>
                <w:rFonts w:ascii="Cambria" w:hAnsi="Cambria"/>
                <w:b/>
                <w:bCs/>
                <w:noProof/>
              </w:rPr>
              <w:t>3.1 General Banking Services (R-001 to R-008)</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_Toc240313779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9</w:t>
            </w:r>
            <w:r w:rsidRPr="003F2857">
              <w:rPr>
                <w:rFonts w:ascii="Cambria" w:hAnsi="Cambria"/>
                <w:noProof/>
              </w:rPr>
              <w:fldChar w:fldCharType="end"/>
            </w:r>
          </w:hyperlink>
        </w:p>
        <w:p w14:paraId="3EE7D791" w14:textId="77777777" w:rsidR="00B53D41" w:rsidRPr="003F2857" w:rsidRDefault="00B53D41" w:rsidP="003F2857">
          <w:pPr>
            <w:pStyle w:val="TOC2"/>
            <w:tabs>
              <w:tab w:val="right" w:leader="dot" w:pos="9710"/>
            </w:tabs>
            <w:spacing w:line="276" w:lineRule="auto"/>
            <w:rPr>
              <w:rFonts w:ascii="Cambria" w:hAnsi="Cambria"/>
              <w:noProof/>
            </w:rPr>
          </w:pPr>
          <w:hyperlink w:anchor="_Toc240313780" w:history="1">
            <w:r w:rsidRPr="003F2857">
              <w:rPr>
                <w:rStyle w:val="Hyperlink"/>
                <w:rFonts w:ascii="Cambria" w:hAnsi="Cambria"/>
                <w:b/>
                <w:bCs/>
                <w:noProof/>
              </w:rPr>
              <w:t>3.2 Fintech &amp; Mobile Money (R-009 to R-015)</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_Toc240313780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9</w:t>
            </w:r>
            <w:r w:rsidRPr="003F2857">
              <w:rPr>
                <w:rFonts w:ascii="Cambria" w:hAnsi="Cambria"/>
                <w:noProof/>
              </w:rPr>
              <w:fldChar w:fldCharType="end"/>
            </w:r>
          </w:hyperlink>
        </w:p>
        <w:p w14:paraId="5F45BDE6" w14:textId="77777777" w:rsidR="00B53D41" w:rsidRPr="003F2857" w:rsidRDefault="00B53D41" w:rsidP="003F2857">
          <w:pPr>
            <w:pStyle w:val="TOC2"/>
            <w:tabs>
              <w:tab w:val="right" w:leader="dot" w:pos="9710"/>
            </w:tabs>
            <w:spacing w:line="276" w:lineRule="auto"/>
            <w:rPr>
              <w:rFonts w:ascii="Cambria" w:hAnsi="Cambria"/>
              <w:noProof/>
            </w:rPr>
          </w:pPr>
          <w:hyperlink w:anchor="_Toc240313781" w:history="1">
            <w:r w:rsidRPr="003F2857">
              <w:rPr>
                <w:rStyle w:val="Hyperlink"/>
                <w:rFonts w:ascii="Cambria" w:hAnsi="Cambria"/>
                <w:b/>
                <w:bCs/>
                <w:noProof/>
              </w:rPr>
              <w:t>3.3 Project &amp; Shipping (Trade) Finance (R-016 to R-020)</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_Toc240313781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10</w:t>
            </w:r>
            <w:r w:rsidRPr="003F2857">
              <w:rPr>
                <w:rFonts w:ascii="Cambria" w:hAnsi="Cambria"/>
                <w:noProof/>
              </w:rPr>
              <w:fldChar w:fldCharType="end"/>
            </w:r>
          </w:hyperlink>
        </w:p>
        <w:p w14:paraId="119313CC" w14:textId="77777777" w:rsidR="00B53D41" w:rsidRPr="003F2857" w:rsidRDefault="00B53D41" w:rsidP="003F2857">
          <w:pPr>
            <w:pStyle w:val="TOC2"/>
            <w:tabs>
              <w:tab w:val="right" w:leader="dot" w:pos="9710"/>
            </w:tabs>
            <w:spacing w:line="276" w:lineRule="auto"/>
            <w:rPr>
              <w:rFonts w:ascii="Cambria" w:hAnsi="Cambria"/>
              <w:noProof/>
            </w:rPr>
          </w:pPr>
          <w:hyperlink w:anchor="_Toc240313782" w:history="1">
            <w:r w:rsidRPr="003F2857">
              <w:rPr>
                <w:rStyle w:val="Hyperlink"/>
                <w:rFonts w:ascii="Cambria" w:hAnsi="Cambria"/>
                <w:b/>
                <w:bCs/>
                <w:noProof/>
              </w:rPr>
              <w:t>3.4 Enterprise-Wide / Governance (R-021 to R-026)</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_Toc240313782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10</w:t>
            </w:r>
            <w:r w:rsidRPr="003F2857">
              <w:rPr>
                <w:rFonts w:ascii="Cambria" w:hAnsi="Cambria"/>
                <w:noProof/>
              </w:rPr>
              <w:fldChar w:fldCharType="end"/>
            </w:r>
          </w:hyperlink>
        </w:p>
        <w:p w14:paraId="526B3A85" w14:textId="77777777" w:rsidR="00B53D41" w:rsidRPr="003F2857" w:rsidRDefault="00B53D41" w:rsidP="003F2857">
          <w:pPr>
            <w:pStyle w:val="TOC1"/>
            <w:tabs>
              <w:tab w:val="right" w:leader="dot" w:pos="9710"/>
            </w:tabs>
            <w:spacing w:line="276" w:lineRule="auto"/>
            <w:rPr>
              <w:rFonts w:ascii="Cambria" w:hAnsi="Cambria"/>
              <w:noProof/>
            </w:rPr>
          </w:pPr>
          <w:hyperlink w:anchor="_Toc240313783" w:history="1">
            <w:r w:rsidRPr="003F2857">
              <w:rPr>
                <w:rStyle w:val="Hyperlink"/>
                <w:rFonts w:ascii="Cambria" w:hAnsi="Cambria"/>
                <w:b/>
                <w:bCs/>
                <w:noProof/>
              </w:rPr>
              <w:t>4. Cybersecurity GRC Analysis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_Toc240313783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11</w:t>
            </w:r>
            <w:r w:rsidRPr="003F2857">
              <w:rPr>
                <w:rFonts w:ascii="Cambria" w:hAnsi="Cambria"/>
                <w:noProof/>
              </w:rPr>
              <w:fldChar w:fldCharType="end"/>
            </w:r>
          </w:hyperlink>
        </w:p>
        <w:p w14:paraId="76B0F01B" w14:textId="77777777" w:rsidR="00B53D41" w:rsidRPr="003F2857" w:rsidRDefault="00B53D41" w:rsidP="003F2857">
          <w:pPr>
            <w:pStyle w:val="TOC2"/>
            <w:tabs>
              <w:tab w:val="right" w:leader="dot" w:pos="9710"/>
            </w:tabs>
            <w:spacing w:line="276" w:lineRule="auto"/>
            <w:rPr>
              <w:rFonts w:ascii="Cambria" w:hAnsi="Cambria"/>
              <w:noProof/>
            </w:rPr>
          </w:pPr>
          <w:hyperlink w:anchor="_Toc240313784" w:history="1">
            <w:r w:rsidRPr="003F2857">
              <w:rPr>
                <w:rStyle w:val="Hyperlink"/>
                <w:rFonts w:ascii="Cambria" w:hAnsi="Cambria"/>
                <w:b/>
                <w:bCs/>
                <w:noProof/>
              </w:rPr>
              <w:t>4.1 Governance</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_Toc240313784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11</w:t>
            </w:r>
            <w:r w:rsidRPr="003F2857">
              <w:rPr>
                <w:rFonts w:ascii="Cambria" w:hAnsi="Cambria"/>
                <w:noProof/>
              </w:rPr>
              <w:fldChar w:fldCharType="end"/>
            </w:r>
          </w:hyperlink>
        </w:p>
        <w:p w14:paraId="7CF83C4F" w14:textId="77777777" w:rsidR="00B53D41" w:rsidRPr="003F2857" w:rsidRDefault="00B53D41" w:rsidP="003F2857">
          <w:pPr>
            <w:pStyle w:val="TOC2"/>
            <w:tabs>
              <w:tab w:val="right" w:leader="dot" w:pos="9710"/>
            </w:tabs>
            <w:spacing w:line="276" w:lineRule="auto"/>
            <w:rPr>
              <w:rFonts w:ascii="Cambria" w:hAnsi="Cambria"/>
              <w:noProof/>
            </w:rPr>
          </w:pPr>
          <w:hyperlink w:anchor="_Toc240313785" w:history="1">
            <w:r w:rsidRPr="003F2857">
              <w:rPr>
                <w:rStyle w:val="Hyperlink"/>
                <w:rFonts w:ascii="Cambria" w:hAnsi="Cambria"/>
                <w:b/>
                <w:bCs/>
                <w:noProof/>
              </w:rPr>
              <w:t>4.2 Risk Management</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_Toc240313785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11</w:t>
            </w:r>
            <w:r w:rsidRPr="003F2857">
              <w:rPr>
                <w:rFonts w:ascii="Cambria" w:hAnsi="Cambria"/>
                <w:noProof/>
              </w:rPr>
              <w:fldChar w:fldCharType="end"/>
            </w:r>
          </w:hyperlink>
        </w:p>
        <w:p w14:paraId="5A2E9051" w14:textId="77777777" w:rsidR="00B53D41" w:rsidRPr="003F2857" w:rsidRDefault="00B53D41" w:rsidP="003F2857">
          <w:pPr>
            <w:pStyle w:val="TOC2"/>
            <w:tabs>
              <w:tab w:val="right" w:leader="dot" w:pos="9710"/>
            </w:tabs>
            <w:spacing w:line="276" w:lineRule="auto"/>
            <w:rPr>
              <w:rFonts w:ascii="Cambria" w:hAnsi="Cambria"/>
              <w:noProof/>
            </w:rPr>
          </w:pPr>
          <w:hyperlink w:anchor="_Toc240313786" w:history="1">
            <w:r w:rsidRPr="003F2857">
              <w:rPr>
                <w:rStyle w:val="Hyperlink"/>
                <w:rFonts w:ascii="Cambria" w:hAnsi="Cambria"/>
                <w:b/>
                <w:bCs/>
                <w:noProof/>
              </w:rPr>
              <w:t>4.3 Compliance Management</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_Toc240313786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12</w:t>
            </w:r>
            <w:r w:rsidRPr="003F2857">
              <w:rPr>
                <w:rFonts w:ascii="Cambria" w:hAnsi="Cambria"/>
                <w:noProof/>
              </w:rPr>
              <w:fldChar w:fldCharType="end"/>
            </w:r>
          </w:hyperlink>
        </w:p>
        <w:p w14:paraId="476369BD" w14:textId="77777777" w:rsidR="00B53D41" w:rsidRPr="003F2857" w:rsidRDefault="00B53D41" w:rsidP="003F2857">
          <w:pPr>
            <w:pStyle w:val="TOC2"/>
            <w:tabs>
              <w:tab w:val="right" w:leader="dot" w:pos="9710"/>
            </w:tabs>
            <w:spacing w:line="276" w:lineRule="auto"/>
            <w:rPr>
              <w:rFonts w:ascii="Cambria" w:hAnsi="Cambria"/>
              <w:noProof/>
            </w:rPr>
          </w:pPr>
          <w:hyperlink w:anchor="_Toc240313787" w:history="1">
            <w:r w:rsidRPr="003F2857">
              <w:rPr>
                <w:rStyle w:val="Hyperlink"/>
                <w:rFonts w:ascii="Cambria" w:hAnsi="Cambria"/>
                <w:b/>
                <w:bCs/>
                <w:noProof/>
              </w:rPr>
              <w:t>4.4 Controls &amp; Assurance Priorities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_Toc240313787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12</w:t>
            </w:r>
            <w:r w:rsidRPr="003F2857">
              <w:rPr>
                <w:rFonts w:ascii="Cambria" w:hAnsi="Cambria"/>
                <w:noProof/>
              </w:rPr>
              <w:fldChar w:fldCharType="end"/>
            </w:r>
          </w:hyperlink>
        </w:p>
        <w:p w14:paraId="4BDC4A3B" w14:textId="77777777" w:rsidR="00B53D41" w:rsidRPr="003F2857" w:rsidRDefault="00B53D41" w:rsidP="003F2857">
          <w:pPr>
            <w:pStyle w:val="TOC1"/>
            <w:tabs>
              <w:tab w:val="right" w:leader="dot" w:pos="9710"/>
            </w:tabs>
            <w:spacing w:line="276" w:lineRule="auto"/>
            <w:rPr>
              <w:rFonts w:ascii="Cambria" w:hAnsi="Cambria"/>
              <w:noProof/>
            </w:rPr>
          </w:pPr>
          <w:hyperlink w:anchor="_Toc240313788" w:history="1">
            <w:r w:rsidRPr="003F2857">
              <w:rPr>
                <w:rStyle w:val="Hyperlink"/>
                <w:rFonts w:ascii="Cambria" w:hAnsi="Cambria"/>
                <w:b/>
                <w:bCs/>
                <w:noProof/>
              </w:rPr>
              <w:t>5. Risk Register &amp; Heat Map Summary</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_Toc240313788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13</w:t>
            </w:r>
            <w:r w:rsidRPr="003F2857">
              <w:rPr>
                <w:rFonts w:ascii="Cambria" w:hAnsi="Cambria"/>
                <w:noProof/>
              </w:rPr>
              <w:fldChar w:fldCharType="end"/>
            </w:r>
          </w:hyperlink>
        </w:p>
        <w:p w14:paraId="5D1899B7" w14:textId="77777777" w:rsidR="00B53D41" w:rsidRPr="003F2857" w:rsidRDefault="00B53D41" w:rsidP="003F2857">
          <w:pPr>
            <w:pStyle w:val="TOC2"/>
            <w:tabs>
              <w:tab w:val="right" w:leader="dot" w:pos="9710"/>
            </w:tabs>
            <w:spacing w:line="276" w:lineRule="auto"/>
            <w:rPr>
              <w:rFonts w:ascii="Cambria" w:hAnsi="Cambria"/>
              <w:noProof/>
            </w:rPr>
          </w:pPr>
          <w:hyperlink w:anchor="_Toc240313789" w:history="1">
            <w:r w:rsidRPr="003F2857">
              <w:rPr>
                <w:rStyle w:val="Hyperlink"/>
                <w:rFonts w:ascii="Cambria" w:hAnsi="Cambria"/>
                <w:b/>
                <w:bCs/>
                <w:noProof/>
              </w:rPr>
              <w:t>5.1 Risk Distribution by Service Line (Inherent Rating)</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_Toc240313789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13</w:t>
            </w:r>
            <w:r w:rsidRPr="003F2857">
              <w:rPr>
                <w:rFonts w:ascii="Cambria" w:hAnsi="Cambria"/>
                <w:noProof/>
              </w:rPr>
              <w:fldChar w:fldCharType="end"/>
            </w:r>
          </w:hyperlink>
        </w:p>
        <w:p w14:paraId="13CDEAFC" w14:textId="77777777" w:rsidR="00B53D41" w:rsidRPr="003F2857" w:rsidRDefault="00B53D41" w:rsidP="003F2857">
          <w:pPr>
            <w:pStyle w:val="TOC2"/>
            <w:tabs>
              <w:tab w:val="right" w:leader="dot" w:pos="9710"/>
            </w:tabs>
            <w:spacing w:line="276" w:lineRule="auto"/>
            <w:rPr>
              <w:rFonts w:ascii="Cambria" w:hAnsi="Cambria"/>
              <w:noProof/>
            </w:rPr>
          </w:pPr>
          <w:hyperlink w:anchor="_Toc240313790" w:history="1">
            <w:r w:rsidRPr="003F2857">
              <w:rPr>
                <w:rStyle w:val="Hyperlink"/>
                <w:rFonts w:ascii="Cambria" w:hAnsi="Cambria"/>
                <w:b/>
                <w:bCs/>
                <w:noProof/>
              </w:rPr>
              <w:t>5.2 Inherent vs Residual Risk Rating (Group-Wide)</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_Toc240313790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13</w:t>
            </w:r>
            <w:r w:rsidRPr="003F2857">
              <w:rPr>
                <w:rFonts w:ascii="Cambria" w:hAnsi="Cambria"/>
                <w:noProof/>
              </w:rPr>
              <w:fldChar w:fldCharType="end"/>
            </w:r>
          </w:hyperlink>
        </w:p>
        <w:p w14:paraId="5DBC6F6E" w14:textId="77777777" w:rsidR="00B53D41" w:rsidRPr="003F2857" w:rsidRDefault="00B53D41" w:rsidP="003F2857">
          <w:pPr>
            <w:pStyle w:val="TOC2"/>
            <w:tabs>
              <w:tab w:val="right" w:leader="dot" w:pos="9710"/>
            </w:tabs>
            <w:spacing w:line="276" w:lineRule="auto"/>
            <w:rPr>
              <w:rFonts w:ascii="Cambria" w:hAnsi="Cambria"/>
              <w:noProof/>
            </w:rPr>
          </w:pPr>
          <w:hyperlink w:anchor="_Toc240313791" w:history="1">
            <w:r w:rsidRPr="003F2857">
              <w:rPr>
                <w:rStyle w:val="Hyperlink"/>
                <w:rFonts w:ascii="Cambria" w:hAnsi="Cambria"/>
                <w:b/>
                <w:bCs/>
                <w:noProof/>
              </w:rPr>
              <w:t>5.3 Inherent Risk Heat Map (Likelihood x Impact)</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_Toc240313791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14</w:t>
            </w:r>
            <w:r w:rsidRPr="003F2857">
              <w:rPr>
                <w:rFonts w:ascii="Cambria" w:hAnsi="Cambria"/>
                <w:noProof/>
              </w:rPr>
              <w:fldChar w:fldCharType="end"/>
            </w:r>
          </w:hyperlink>
        </w:p>
        <w:p w14:paraId="210BBD68" w14:textId="77777777" w:rsidR="00B53D41" w:rsidRPr="003F2857" w:rsidRDefault="00B53D41" w:rsidP="003F2857">
          <w:pPr>
            <w:pStyle w:val="TOC1"/>
            <w:tabs>
              <w:tab w:val="right" w:leader="dot" w:pos="9710"/>
            </w:tabs>
            <w:spacing w:line="276" w:lineRule="auto"/>
            <w:rPr>
              <w:rFonts w:ascii="Cambria" w:hAnsi="Cambria"/>
              <w:noProof/>
            </w:rPr>
          </w:pPr>
          <w:hyperlink w:anchor="_Toc240313792" w:history="1">
            <w:r w:rsidRPr="003F2857">
              <w:rPr>
                <w:rStyle w:val="Hyperlink"/>
                <w:rFonts w:ascii="Cambria" w:hAnsi="Cambria"/>
                <w:b/>
                <w:bCs/>
                <w:noProof/>
              </w:rPr>
              <w:t>6. Recommendations &amp; Remediation Roadmap</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_Toc240313792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15</w:t>
            </w:r>
            <w:r w:rsidRPr="003F2857">
              <w:rPr>
                <w:rFonts w:ascii="Cambria" w:hAnsi="Cambria"/>
                <w:noProof/>
              </w:rPr>
              <w:fldChar w:fldCharType="end"/>
            </w:r>
          </w:hyperlink>
        </w:p>
        <w:p w14:paraId="5A6E0E94" w14:textId="77777777" w:rsidR="00B53D41" w:rsidRPr="003F2857" w:rsidRDefault="00B53D41" w:rsidP="003F2857">
          <w:pPr>
            <w:pStyle w:val="TOC2"/>
            <w:tabs>
              <w:tab w:val="right" w:leader="dot" w:pos="9710"/>
            </w:tabs>
            <w:spacing w:line="276" w:lineRule="auto"/>
            <w:rPr>
              <w:rFonts w:ascii="Cambria" w:hAnsi="Cambria"/>
              <w:noProof/>
            </w:rPr>
          </w:pPr>
          <w:hyperlink w:anchor="_Toc240313793" w:history="1">
            <w:r w:rsidRPr="003F2857">
              <w:rPr>
                <w:rStyle w:val="Hyperlink"/>
                <w:rFonts w:ascii="Cambria" w:hAnsi="Cambria"/>
                <w:b/>
                <w:bCs/>
                <w:noProof/>
              </w:rPr>
              <w:t>6.1 Immediate Priority — 0 to 3 Months (Q3 2026 register targets)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_Toc240313793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15</w:t>
            </w:r>
            <w:r w:rsidRPr="003F2857">
              <w:rPr>
                <w:rFonts w:ascii="Cambria" w:hAnsi="Cambria"/>
                <w:noProof/>
              </w:rPr>
              <w:fldChar w:fldCharType="end"/>
            </w:r>
          </w:hyperlink>
        </w:p>
        <w:p w14:paraId="4B322EC3" w14:textId="77777777" w:rsidR="00B53D41" w:rsidRPr="003F2857" w:rsidRDefault="00B53D41" w:rsidP="003F2857">
          <w:pPr>
            <w:pStyle w:val="TOC2"/>
            <w:tabs>
              <w:tab w:val="right" w:leader="dot" w:pos="9710"/>
            </w:tabs>
            <w:spacing w:line="276" w:lineRule="auto"/>
            <w:rPr>
              <w:rFonts w:ascii="Cambria" w:hAnsi="Cambria"/>
              <w:noProof/>
            </w:rPr>
          </w:pPr>
          <w:hyperlink w:anchor="_Toc240313794" w:history="1">
            <w:r w:rsidRPr="003F2857">
              <w:rPr>
                <w:rStyle w:val="Hyperlink"/>
                <w:rFonts w:ascii="Cambria" w:hAnsi="Cambria"/>
                <w:b/>
                <w:bCs/>
                <w:noProof/>
              </w:rPr>
              <w:t>6.2 Short-Term — 3 to 6 Months (Q4 2026 register targets)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_Toc240313794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15</w:t>
            </w:r>
            <w:r w:rsidRPr="003F2857">
              <w:rPr>
                <w:rFonts w:ascii="Cambria" w:hAnsi="Cambria"/>
                <w:noProof/>
              </w:rPr>
              <w:fldChar w:fldCharType="end"/>
            </w:r>
          </w:hyperlink>
        </w:p>
        <w:p w14:paraId="5F38D75D" w14:textId="77777777" w:rsidR="00B53D41" w:rsidRPr="003F2857" w:rsidRDefault="00B53D41" w:rsidP="003F2857">
          <w:pPr>
            <w:pStyle w:val="TOC2"/>
            <w:tabs>
              <w:tab w:val="right" w:leader="dot" w:pos="9710"/>
            </w:tabs>
            <w:spacing w:line="276" w:lineRule="auto"/>
            <w:rPr>
              <w:rFonts w:ascii="Cambria" w:hAnsi="Cambria"/>
              <w:noProof/>
            </w:rPr>
          </w:pPr>
          <w:hyperlink w:anchor="_Toc240313795" w:history="1">
            <w:r w:rsidRPr="003F2857">
              <w:rPr>
                <w:rStyle w:val="Hyperlink"/>
                <w:rFonts w:ascii="Cambria" w:hAnsi="Cambria"/>
                <w:b/>
                <w:bCs/>
                <w:noProof/>
              </w:rPr>
              <w:t>6.3 Medium-Term — 6 to 9 Months (Q1 2027 register targets)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_Toc240313795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16</w:t>
            </w:r>
            <w:r w:rsidRPr="003F2857">
              <w:rPr>
                <w:rFonts w:ascii="Cambria" w:hAnsi="Cambria"/>
                <w:noProof/>
              </w:rPr>
              <w:fldChar w:fldCharType="end"/>
            </w:r>
          </w:hyperlink>
        </w:p>
        <w:p w14:paraId="22AAF389" w14:textId="77777777" w:rsidR="00B53D41" w:rsidRPr="003F2857" w:rsidRDefault="00B53D41" w:rsidP="003F2857">
          <w:pPr>
            <w:pStyle w:val="TOC2"/>
            <w:tabs>
              <w:tab w:val="right" w:leader="dot" w:pos="9710"/>
            </w:tabs>
            <w:spacing w:line="276" w:lineRule="auto"/>
            <w:rPr>
              <w:rFonts w:ascii="Cambria" w:hAnsi="Cambria"/>
              <w:noProof/>
            </w:rPr>
          </w:pPr>
          <w:hyperlink w:anchor="_Toc240313796" w:history="1">
            <w:r w:rsidRPr="003F2857">
              <w:rPr>
                <w:rStyle w:val="Hyperlink"/>
                <w:rFonts w:ascii="Cambria" w:hAnsi="Cambria"/>
                <w:b/>
                <w:bCs/>
                <w:noProof/>
              </w:rPr>
              <w:t>6.4 Medium-Long Term — 9 to 12 Months (Q2 2027 register targets)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_Toc240313796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16</w:t>
            </w:r>
            <w:r w:rsidRPr="003F2857">
              <w:rPr>
                <w:rFonts w:ascii="Cambria" w:hAnsi="Cambria"/>
                <w:noProof/>
              </w:rPr>
              <w:fldChar w:fldCharType="end"/>
            </w:r>
          </w:hyperlink>
        </w:p>
        <w:p w14:paraId="134DA610" w14:textId="77777777" w:rsidR="00B53D41" w:rsidRPr="003F2857" w:rsidRDefault="00B53D41" w:rsidP="003F2857">
          <w:pPr>
            <w:pStyle w:val="TOC2"/>
            <w:tabs>
              <w:tab w:val="right" w:leader="dot" w:pos="9710"/>
            </w:tabs>
            <w:spacing w:line="276" w:lineRule="auto"/>
            <w:rPr>
              <w:rFonts w:ascii="Cambria" w:hAnsi="Cambria"/>
              <w:noProof/>
            </w:rPr>
          </w:pPr>
          <w:hyperlink w:anchor="_Toc240313797" w:history="1">
            <w:r w:rsidRPr="003F2857">
              <w:rPr>
                <w:rStyle w:val="Hyperlink"/>
                <w:rFonts w:ascii="Cambria" w:hAnsi="Cambria"/>
                <w:b/>
                <w:bCs/>
                <w:noProof/>
              </w:rPr>
              <w:t>6.5 Long-Term — 12 to 24 Months (Q3 2027 and beyond)</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_Toc240313797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17</w:t>
            </w:r>
            <w:r w:rsidRPr="003F2857">
              <w:rPr>
                <w:rFonts w:ascii="Cambria" w:hAnsi="Cambria"/>
                <w:noProof/>
              </w:rPr>
              <w:fldChar w:fldCharType="end"/>
            </w:r>
          </w:hyperlink>
        </w:p>
        <w:p w14:paraId="24E87EBE" w14:textId="77777777" w:rsidR="00B53D41" w:rsidRPr="003F2857" w:rsidRDefault="00B53D41" w:rsidP="003F2857">
          <w:pPr>
            <w:pStyle w:val="TOC2"/>
            <w:tabs>
              <w:tab w:val="right" w:leader="dot" w:pos="9710"/>
            </w:tabs>
            <w:spacing w:line="276" w:lineRule="auto"/>
            <w:rPr>
              <w:rFonts w:ascii="Cambria" w:hAnsi="Cambria"/>
              <w:noProof/>
            </w:rPr>
          </w:pPr>
          <w:hyperlink w:anchor="_Toc240313798" w:history="1">
            <w:r w:rsidRPr="003F2857">
              <w:rPr>
                <w:rStyle w:val="Hyperlink"/>
                <w:rFonts w:ascii="Cambria" w:hAnsi="Cambria"/>
                <w:b/>
                <w:bCs/>
                <w:noProof/>
              </w:rPr>
              <w:t>6.6 Success Metrics</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_Toc240313798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17</w:t>
            </w:r>
            <w:r w:rsidRPr="003F2857">
              <w:rPr>
                <w:rFonts w:ascii="Cambria" w:hAnsi="Cambria"/>
                <w:noProof/>
              </w:rPr>
              <w:fldChar w:fldCharType="end"/>
            </w:r>
          </w:hyperlink>
        </w:p>
        <w:p w14:paraId="06530B14" w14:textId="77777777" w:rsidR="00B53D41" w:rsidRPr="003F2857" w:rsidRDefault="00B53D41" w:rsidP="003F2857">
          <w:pPr>
            <w:pStyle w:val="TOC1"/>
            <w:tabs>
              <w:tab w:val="right" w:leader="dot" w:pos="9710"/>
            </w:tabs>
            <w:spacing w:line="276" w:lineRule="auto"/>
            <w:rPr>
              <w:rFonts w:ascii="Cambria" w:hAnsi="Cambria"/>
              <w:noProof/>
            </w:rPr>
          </w:pPr>
          <w:hyperlink w:anchor="_Toc240313799" w:history="1">
            <w:r w:rsidRPr="003F2857">
              <w:rPr>
                <w:rStyle w:val="Hyperlink"/>
                <w:rFonts w:ascii="Cambria" w:hAnsi="Cambria"/>
                <w:b/>
                <w:bCs/>
                <w:noProof/>
              </w:rPr>
              <w:t>7. Conclusion</w:t>
            </w:r>
            <w:r w:rsidRPr="003F2857">
              <w:rPr>
                <w:rFonts w:ascii="Cambria" w:hAnsi="Cambria"/>
                <w:noProof/>
              </w:rPr>
              <w:tab/>
            </w:r>
            <w:r w:rsidRPr="003F2857">
              <w:rPr>
                <w:rFonts w:ascii="Cambria" w:hAnsi="Cambria"/>
                <w:noProof/>
              </w:rPr>
              <w:fldChar w:fldCharType="begin"/>
            </w:r>
            <w:r w:rsidRPr="003F2857">
              <w:rPr>
                <w:rFonts w:ascii="Cambria" w:hAnsi="Cambria"/>
                <w:noProof/>
              </w:rPr>
              <w:instrText xml:space="preserve"> PAGEREF _Toc240313799 \h </w:instrText>
            </w:r>
            <w:r w:rsidRPr="003F2857">
              <w:rPr>
                <w:rFonts w:ascii="Cambria" w:hAnsi="Cambria"/>
                <w:noProof/>
              </w:rPr>
            </w:r>
            <w:r w:rsidRPr="003F2857">
              <w:rPr>
                <w:rFonts w:ascii="Cambria" w:hAnsi="Cambria"/>
                <w:noProof/>
              </w:rPr>
              <w:fldChar w:fldCharType="separate"/>
            </w:r>
            <w:r w:rsidRPr="003F2857">
              <w:rPr>
                <w:rFonts w:ascii="Cambria" w:hAnsi="Cambria"/>
                <w:noProof/>
              </w:rPr>
              <w:t>19</w:t>
            </w:r>
            <w:r w:rsidRPr="003F2857">
              <w:rPr>
                <w:rFonts w:ascii="Cambria" w:hAnsi="Cambria"/>
                <w:noProof/>
              </w:rPr>
              <w:fldChar w:fldCharType="end"/>
            </w:r>
          </w:hyperlink>
        </w:p>
        <w:p w14:paraId="3ADCBFC1" w14:textId="77777777" w:rsidR="004F64DC" w:rsidRPr="003F2857" w:rsidRDefault="001522F7" w:rsidP="003F2857">
          <w:pPr>
            <w:spacing w:line="276" w:lineRule="auto"/>
            <w:rPr>
              <w:rFonts w:ascii="Cambria" w:hAnsi="Cambria"/>
            </w:rPr>
          </w:pPr>
          <w:r w:rsidRPr="003F2857">
            <w:rPr>
              <w:rFonts w:ascii="Cambria" w:hAnsi="Cambria"/>
            </w:rPr>
            <w:fldChar w:fldCharType="end"/>
          </w:r>
        </w:p>
      </w:sdtContent>
    </w:sdt>
    <w:p w14:paraId="41B51F83" w14:textId="77777777" w:rsidR="004F64DC" w:rsidRPr="003F2857" w:rsidRDefault="001522F7" w:rsidP="003F2857">
      <w:pPr>
        <w:spacing w:after="160" w:line="276" w:lineRule="auto"/>
        <w:rPr>
          <w:rFonts w:ascii="Cambria" w:hAnsi="Cambria"/>
        </w:rPr>
      </w:pPr>
      <w:r w:rsidRPr="003F2857">
        <w:rPr>
          <w:rFonts w:ascii="Cambria" w:hAnsi="Cambria"/>
          <w:i/>
          <w:iCs/>
          <w:color w:val="808080"/>
        </w:rPr>
        <w:t>Field codes: right-click the table above and choose "Update Field" after opening in Word to populate p</w:t>
      </w:r>
      <w:r w:rsidRPr="003F2857">
        <w:rPr>
          <w:rFonts w:ascii="Cambria" w:hAnsi="Cambria"/>
          <w:i/>
          <w:iCs/>
          <w:color w:val="808080"/>
        </w:rPr>
        <w:t>age numbers.</w:t>
      </w:r>
    </w:p>
    <w:p w14:paraId="5C86BA9B" w14:textId="77777777" w:rsidR="004F64DC" w:rsidRPr="003F2857" w:rsidRDefault="001522F7" w:rsidP="003F2857">
      <w:pPr>
        <w:spacing w:line="276" w:lineRule="auto"/>
        <w:rPr>
          <w:rFonts w:ascii="Cambria" w:hAnsi="Cambria"/>
        </w:rPr>
      </w:pPr>
      <w:r w:rsidRPr="003F2857">
        <w:rPr>
          <w:rFonts w:ascii="Cambria" w:hAnsi="Cambria"/>
        </w:rPr>
        <w:br w:type="page"/>
      </w:r>
    </w:p>
    <w:p w14:paraId="37B1BA3B" w14:textId="77777777" w:rsidR="004F64DC" w:rsidRPr="003F2857" w:rsidRDefault="001522F7" w:rsidP="003F2857">
      <w:pPr>
        <w:pStyle w:val="Heading1"/>
        <w:pBdr>
          <w:bottom w:val="single" w:sz="8" w:space="4" w:color="1F3864"/>
        </w:pBdr>
        <w:spacing w:before="400" w:after="200" w:line="276" w:lineRule="auto"/>
        <w:rPr>
          <w:rFonts w:ascii="Cambria" w:hAnsi="Cambria"/>
          <w:sz w:val="22"/>
          <w:szCs w:val="22"/>
        </w:rPr>
      </w:pPr>
      <w:bookmarkStart w:id="1" w:name="_Toc240313765"/>
      <w:r w:rsidRPr="003F2857">
        <w:rPr>
          <w:rFonts w:ascii="Cambria" w:hAnsi="Cambria"/>
          <w:b/>
          <w:bCs/>
          <w:color w:val="1F3864"/>
          <w:sz w:val="22"/>
          <w:szCs w:val="22"/>
        </w:rPr>
        <w:lastRenderedPageBreak/>
        <w:t>Executive Summary</w:t>
      </w:r>
      <w:bookmarkEnd w:id="1"/>
    </w:p>
    <w:p w14:paraId="38422ED1" w14:textId="77777777" w:rsidR="004F64DC" w:rsidRPr="003F2857" w:rsidRDefault="001522F7" w:rsidP="003F2857">
      <w:pPr>
        <w:spacing w:after="160" w:line="276" w:lineRule="auto"/>
        <w:rPr>
          <w:rFonts w:ascii="Cambria" w:hAnsi="Cambria"/>
        </w:rPr>
      </w:pPr>
      <w:r w:rsidRPr="003F2857">
        <w:rPr>
          <w:rFonts w:ascii="Cambria" w:hAnsi="Cambria"/>
        </w:rPr>
        <w:t>YXZ Group operates a diversified financial services portfolio spanning general banking, fintech and mobile money, and project and shipping (trade) finance, across multiple African markets and the United Kingdom. This footpr</w:t>
      </w:r>
      <w:r w:rsidRPr="003F2857">
        <w:rPr>
          <w:rFonts w:ascii="Cambria" w:hAnsi="Cambria"/>
        </w:rPr>
        <w:t>int gives YXZ genuine competitive advantage, but it also produces one of the more demanding cyber risk and regulatory compliance profiles in the financial sector today: high-value cross-border payment flows, mass-market mobile money channels operating at v</w:t>
      </w:r>
      <w:r w:rsidRPr="003F2857">
        <w:rPr>
          <w:rFonts w:ascii="Cambria" w:hAnsi="Cambria"/>
        </w:rPr>
        <w:t>ery high transaction velocity, and trade finance instruments that are structurally attractive to fraud and financial crime, all governed simultaneously by UK and multiple African regulatory regimes of differing maturity.</w:t>
      </w:r>
    </w:p>
    <w:p w14:paraId="5E0AE968" w14:textId="77777777" w:rsidR="004F64DC" w:rsidRPr="003F2857" w:rsidRDefault="001522F7" w:rsidP="003F2857">
      <w:pPr>
        <w:spacing w:after="160" w:line="276" w:lineRule="auto"/>
        <w:rPr>
          <w:rFonts w:ascii="Cambria" w:hAnsi="Cambria"/>
        </w:rPr>
      </w:pPr>
      <w:r w:rsidRPr="003F2857">
        <w:rPr>
          <w:rFonts w:ascii="Cambria" w:hAnsi="Cambria"/>
        </w:rPr>
        <w:t>JHS was engaged to conduct a full-s</w:t>
      </w:r>
      <w:r w:rsidRPr="003F2857">
        <w:rPr>
          <w:rFonts w:ascii="Cambria" w:hAnsi="Cambria"/>
        </w:rPr>
        <w:t>cale industry and cybersecurity risk assessment of YXZ Group and to translate that assessment into an actionable Governance, Risk and Compliance (GRC) programme. This report presents the findings of that assessment: a 26-item enterprise risk register spann</w:t>
      </w:r>
      <w:r w:rsidRPr="003F2857">
        <w:rPr>
          <w:rFonts w:ascii="Cambria" w:hAnsi="Cambria"/>
        </w:rPr>
        <w:t>ing all three service lines and enterprise-wide/cross-cutting exposures, a supporting risk heat map, and a phased, time-bound remediation roadmap. This report has been fully reconciled to the companion workbook, YXZ_Enterprise_Risk_Register.xlsx; every fig</w:t>
      </w:r>
      <w:r w:rsidRPr="003F2857">
        <w:rPr>
          <w:rFonts w:ascii="Cambria" w:hAnsi="Cambria"/>
        </w:rPr>
        <w:t>ure, risk identifier, and target date below is drawn directly from that register.</w:t>
      </w:r>
    </w:p>
    <w:p w14:paraId="63A920AF" w14:textId="77777777" w:rsidR="004F64DC" w:rsidRPr="003F2857" w:rsidRDefault="001522F7" w:rsidP="003F2857">
      <w:pPr>
        <w:spacing w:after="160" w:line="276" w:lineRule="auto"/>
        <w:rPr>
          <w:rFonts w:ascii="Cambria" w:hAnsi="Cambria"/>
        </w:rPr>
      </w:pPr>
      <w:r w:rsidRPr="003F2857">
        <w:rPr>
          <w:rFonts w:ascii="Cambria" w:hAnsi="Cambria"/>
        </w:rPr>
        <w:t>The assessment identifies 10 Critical and 12 High-rated inherent risks (4 Medium, 0 Low) across the 26-item register. The material concentrations of Critical-rated risk are:</w:t>
      </w:r>
    </w:p>
    <w:p w14:paraId="6A57B49C"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payment and trade finance fraud: Business Email Compromise targeting SWIFT and payment approval workflows (R-001), and forged trade documentation, including bills of lading, letters of credit, and duplicate invoicing (R-017);</w:t>
      </w:r>
    </w:p>
    <w:p w14:paraId="41B8B91C"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 xml:space="preserve">core banking and third-party </w:t>
      </w:r>
      <w:r w:rsidRPr="003F2857">
        <w:rPr>
          <w:rFonts w:ascii="Cambria" w:hAnsi="Cambria"/>
        </w:rPr>
        <w:t>dependency: unpatched legacy Core Banking System (CBS) modules (R-003) and cybersecurity incidents at outsourced IT, cloud, or managed-service providers cascading into YXZ's environment (R-005);</w:t>
      </w:r>
    </w:p>
    <w:p w14:paraId="66A24B59"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mobile money fraud and channel security: SIM-swap account tak</w:t>
      </w:r>
      <w:r w:rsidRPr="003F2857">
        <w:rPr>
          <w:rFonts w:ascii="Cambria" w:hAnsi="Cambria"/>
        </w:rPr>
        <w:t>eover (R-009), unencrypted USSD session interception (R-010), insecure partner-facing APIs (R-011), and weak agent-network KYC enabling mule-account creation (R-012); and</w:t>
      </w:r>
    </w:p>
    <w:p w14:paraId="7B318FE9"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financial crime and governance exposure: gaps in AML/CFT transaction-monitoring typology coverage (R-008), and fragmented cybersecurity governance with no unified Group-level RACI for cyber-risk ownership (R-021).</w:t>
      </w:r>
    </w:p>
    <w:p w14:paraId="376AE424" w14:textId="77777777" w:rsidR="004F64DC" w:rsidRPr="003F2857" w:rsidRDefault="001522F7" w:rsidP="003F2857">
      <w:pPr>
        <w:spacing w:after="160" w:line="276" w:lineRule="auto"/>
        <w:rPr>
          <w:rFonts w:ascii="Cambria" w:hAnsi="Cambria"/>
        </w:rPr>
      </w:pPr>
      <w:r w:rsidRPr="003F2857">
        <w:rPr>
          <w:rFonts w:ascii="Cambria" w:hAnsi="Cambria"/>
        </w:rPr>
        <w:t xml:space="preserve">Existing controls already bring every one </w:t>
      </w:r>
      <w:r w:rsidRPr="003F2857">
        <w:rPr>
          <w:rFonts w:ascii="Cambria" w:hAnsi="Cambria"/>
        </w:rPr>
        <w:t>of these 10 Critical risks down to a residual rating of High or Medium; no risk in the register carries a residual Critical rating. That said, 8 risks remain rated High on a residual basis (R-001, R-002, R-003, R-005, R-008, R-009, R-011, R-017), and the a</w:t>
      </w:r>
      <w:r w:rsidRPr="003F2857">
        <w:rPr>
          <w:rFonts w:ascii="Cambria" w:hAnsi="Cambria"/>
        </w:rPr>
        <w:t xml:space="preserve">verage control-effectiveness score recorded across the register is 2.8 out of 5, indicating controls that are functioning but not strong. The residual position is therefore better than a first read of the inherent ratings would suggest, but it is fragile: </w:t>
      </w:r>
      <w:r w:rsidRPr="003F2857">
        <w:rPr>
          <w:rFonts w:ascii="Cambria" w:hAnsi="Cambria"/>
        </w:rPr>
        <w:t>it depends on controls that the register itself rates as moderate, and 23 of the 26 risks are still open (3 are in progress: R-008, R-012, and R-021).</w:t>
      </w:r>
    </w:p>
    <w:p w14:paraId="1ABF14B8" w14:textId="77777777" w:rsidR="004F64DC" w:rsidRPr="003F2857" w:rsidRDefault="001522F7" w:rsidP="003F2857">
      <w:pPr>
        <w:spacing w:after="160" w:line="276" w:lineRule="auto"/>
        <w:rPr>
          <w:rFonts w:ascii="Cambria" w:hAnsi="Cambria"/>
        </w:rPr>
      </w:pPr>
      <w:r w:rsidRPr="003F2857">
        <w:rPr>
          <w:rFonts w:ascii="Cambria" w:hAnsi="Cambria"/>
        </w:rPr>
        <w:t>None of the recommended treatments are exotic or unproven: out-of-band payment verification, SWIFT CSP in</w:t>
      </w:r>
      <w:r w:rsidRPr="003F2857">
        <w:rPr>
          <w:rFonts w:ascii="Cambria" w:hAnsi="Cambria"/>
        </w:rPr>
        <w:t>dependent assurance, app-based/biometric mobile money authentication, Privileged Access Management, enterprise EDR/XDR with immutable backups, a tested cross-jurisdictional incident response plan, and a formal third-party risk management programme are esta</w:t>
      </w:r>
      <w:r w:rsidRPr="003F2857">
        <w:rPr>
          <w:rFonts w:ascii="Cambria" w:hAnsi="Cambria"/>
        </w:rPr>
        <w:t xml:space="preserve">blished industry practice. Section 6 sequences these across a 24-month roadmap, anchored to the target dates already recorded </w:t>
      </w:r>
      <w:r w:rsidRPr="003F2857">
        <w:rPr>
          <w:rFonts w:ascii="Cambria" w:hAnsi="Cambria"/>
        </w:rPr>
        <w:lastRenderedPageBreak/>
        <w:t xml:space="preserve">in the risk register, so that near-term (Q3–Q4 2026) actions deliver early risk reduction while longer-lead technical remediation </w:t>
      </w:r>
      <w:r w:rsidRPr="003F2857">
        <w:rPr>
          <w:rFonts w:ascii="Cambria" w:hAnsi="Cambria"/>
        </w:rPr>
        <w:t>(CBS modernization, ISO/IEC 27001 certification, regional security resourcing) is mobilized in parallel.</w:t>
      </w:r>
    </w:p>
    <w:tbl>
      <w:tblPr>
        <w:tblpPr w:leftFromText="180" w:rightFromText="180" w:vertAnchor="text" w:horzAnchor="margin" w:tblpY="10432"/>
        <w:tblW w:w="5000" w:type="pct"/>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3F2857" w:rsidRPr="003F2857" w14:paraId="72E90B89" w14:textId="77777777" w:rsidTr="003F2857">
        <w:tblPrEx>
          <w:tblCellMar>
            <w:top w:w="0" w:type="dxa"/>
            <w:bottom w:w="0" w:type="dxa"/>
          </w:tblCellMar>
        </w:tblPrEx>
        <w:tc>
          <w:tcPr>
            <w:tcW w:w="0" w:type="auto"/>
            <w:shd w:val="clear" w:color="auto" w:fill="EEF1F7"/>
            <w:tcMar>
              <w:top w:w="160" w:type="dxa"/>
              <w:left w:w="200" w:type="dxa"/>
              <w:bottom w:w="160" w:type="dxa"/>
              <w:right w:w="200" w:type="dxa"/>
            </w:tcMar>
          </w:tcPr>
          <w:p w14:paraId="2D2EAE7F" w14:textId="2DED6798" w:rsidR="003F2857" w:rsidRPr="003F2857" w:rsidRDefault="003F2857" w:rsidP="003F2857">
            <w:pPr>
              <w:spacing w:line="276" w:lineRule="auto"/>
              <w:rPr>
                <w:rFonts w:ascii="Cambria" w:hAnsi="Cambria"/>
              </w:rPr>
            </w:pPr>
            <w:r w:rsidRPr="003F2857">
              <w:rPr>
                <w:rFonts w:ascii="Cambria" w:hAnsi="Cambria"/>
                <w:b/>
                <w:bCs/>
                <w:i/>
                <w:iCs/>
                <w:color w:val="1F3864"/>
                <w:sz w:val="18"/>
                <w:szCs w:val="18"/>
              </w:rPr>
              <w:t>Bottom line: YXZ's risk exposure is significant but well-defined and manageable. Existing controls have already eliminated residual Critical exposure, but 8 risks remain residual High and control effectiveness averages only 2.8 of 5. A focused set of control investments against the Q3</w:t>
            </w:r>
            <w:r w:rsidR="008E00E7">
              <w:rPr>
                <w:rFonts w:ascii="Cambria" w:hAnsi="Cambria"/>
                <w:b/>
                <w:bCs/>
                <w:i/>
                <w:iCs/>
                <w:color w:val="1F3864"/>
                <w:sz w:val="18"/>
                <w:szCs w:val="18"/>
              </w:rPr>
              <w:t xml:space="preserve"> </w:t>
            </w:r>
            <w:r w:rsidRPr="003F2857">
              <w:rPr>
                <w:rFonts w:ascii="Cambria" w:hAnsi="Cambria"/>
                <w:b/>
                <w:bCs/>
                <w:i/>
                <w:iCs/>
                <w:color w:val="1F3864"/>
                <w:sz w:val="18"/>
                <w:szCs w:val="18"/>
              </w:rPr>
              <w:t>–</w:t>
            </w:r>
            <w:r w:rsidR="008E00E7">
              <w:rPr>
                <w:rFonts w:ascii="Cambria" w:hAnsi="Cambria"/>
                <w:b/>
                <w:bCs/>
                <w:i/>
                <w:iCs/>
                <w:color w:val="1F3864"/>
                <w:sz w:val="18"/>
                <w:szCs w:val="18"/>
              </w:rPr>
              <w:t xml:space="preserve"> </w:t>
            </w:r>
            <w:r w:rsidRPr="003F2857">
              <w:rPr>
                <w:rFonts w:ascii="Cambria" w:hAnsi="Cambria"/>
                <w:b/>
                <w:bCs/>
                <w:i/>
                <w:iCs/>
                <w:color w:val="1F3864"/>
                <w:sz w:val="18"/>
                <w:szCs w:val="18"/>
              </w:rPr>
              <w:t>Q4 2026 target dates already recorded in the risk register will meaningfully strengthen the Group's weakest points: trade and payment fraud controls, mobile money identity assurance, and core payment infrastructure resilience.</w:t>
            </w:r>
          </w:p>
        </w:tc>
      </w:tr>
    </w:tbl>
    <w:p w14:paraId="2F8A8FF1" w14:textId="77777777" w:rsidR="004F64DC" w:rsidRPr="003F2857" w:rsidRDefault="001522F7" w:rsidP="003F2857">
      <w:pPr>
        <w:spacing w:after="160" w:line="276" w:lineRule="auto"/>
        <w:rPr>
          <w:rFonts w:ascii="Cambria" w:hAnsi="Cambria"/>
        </w:rPr>
      </w:pPr>
      <w:r w:rsidRPr="003F2857">
        <w:rPr>
          <w:rFonts w:ascii="Cambria" w:hAnsi="Cambria"/>
        </w:rPr>
        <w:t>This report provides YXZ's Board Risk Committee and executive leadership with: a defined GRC project scope and governance model; the full risk assessme</w:t>
      </w:r>
      <w:r w:rsidRPr="003F2857">
        <w:rPr>
          <w:rFonts w:ascii="Cambria" w:hAnsi="Cambria"/>
        </w:rPr>
        <w:t>nt and heat map; a structured four-part GRC framework (governance, risk management, compliance management, and controls and assurance); and a prioritized, time-boxed set of recommendations with named ownership drawn directly from the register. The accompan</w:t>
      </w:r>
      <w:r w:rsidRPr="003F2857">
        <w:rPr>
          <w:rFonts w:ascii="Cambria" w:hAnsi="Cambria"/>
        </w:rPr>
        <w:t>ying workbook, YXZ_Enterprise_Risk_Register.xlsx, contains the complete 26-risk register, an auto-calculating heat map, and a summary dashboard for ongoing use by YXZ's risk and compliance functions.</w:t>
      </w:r>
    </w:p>
    <w:p w14:paraId="50E37E69" w14:textId="77777777" w:rsidR="004F64DC" w:rsidRPr="003F2857" w:rsidRDefault="001522F7" w:rsidP="003F2857">
      <w:pPr>
        <w:spacing w:line="276" w:lineRule="auto"/>
        <w:rPr>
          <w:rFonts w:ascii="Cambria" w:hAnsi="Cambria"/>
        </w:rPr>
      </w:pPr>
      <w:r w:rsidRPr="003F2857">
        <w:rPr>
          <w:rFonts w:ascii="Cambria" w:hAnsi="Cambria"/>
        </w:rPr>
        <w:br w:type="page"/>
      </w:r>
    </w:p>
    <w:p w14:paraId="42755251" w14:textId="77777777" w:rsidR="004F64DC" w:rsidRPr="003F2857" w:rsidRDefault="001522F7" w:rsidP="003F2857">
      <w:pPr>
        <w:pStyle w:val="Heading1"/>
        <w:pBdr>
          <w:bottom w:val="single" w:sz="8" w:space="4" w:color="1F3864"/>
        </w:pBdr>
        <w:spacing w:before="400" w:after="200" w:line="276" w:lineRule="auto"/>
        <w:rPr>
          <w:rFonts w:ascii="Cambria" w:hAnsi="Cambria"/>
          <w:sz w:val="22"/>
          <w:szCs w:val="22"/>
        </w:rPr>
      </w:pPr>
      <w:bookmarkStart w:id="2" w:name="_Toc240313766"/>
      <w:r w:rsidRPr="003F2857">
        <w:rPr>
          <w:rFonts w:ascii="Cambria" w:hAnsi="Cambria"/>
          <w:b/>
          <w:bCs/>
          <w:color w:val="1F3864"/>
          <w:sz w:val="22"/>
          <w:szCs w:val="22"/>
        </w:rPr>
        <w:lastRenderedPageBreak/>
        <w:t>1. Introduction &amp; Background</w:t>
      </w:r>
      <w:bookmarkEnd w:id="2"/>
    </w:p>
    <w:p w14:paraId="29E3D4E7" w14:textId="77777777" w:rsidR="004F64DC" w:rsidRPr="003F2857" w:rsidRDefault="001522F7" w:rsidP="003F2857">
      <w:pPr>
        <w:pStyle w:val="Heading2"/>
        <w:spacing w:before="300" w:after="140" w:line="276" w:lineRule="auto"/>
        <w:rPr>
          <w:rFonts w:ascii="Cambria" w:hAnsi="Cambria"/>
          <w:sz w:val="22"/>
          <w:szCs w:val="22"/>
        </w:rPr>
      </w:pPr>
      <w:bookmarkStart w:id="3" w:name="_Toc240313767"/>
      <w:r w:rsidRPr="003F2857">
        <w:rPr>
          <w:rFonts w:ascii="Cambria" w:hAnsi="Cambria"/>
          <w:b/>
          <w:bCs/>
          <w:color w:val="2E4E7E"/>
          <w:sz w:val="22"/>
          <w:szCs w:val="22"/>
        </w:rPr>
        <w:t>1.1 About This Engageme</w:t>
      </w:r>
      <w:r w:rsidRPr="003F2857">
        <w:rPr>
          <w:rFonts w:ascii="Cambria" w:hAnsi="Cambria"/>
          <w:b/>
          <w:bCs/>
          <w:color w:val="2E4E7E"/>
          <w:sz w:val="22"/>
          <w:szCs w:val="22"/>
        </w:rPr>
        <w:t>nt</w:t>
      </w:r>
      <w:bookmarkEnd w:id="3"/>
    </w:p>
    <w:p w14:paraId="246B75D7" w14:textId="07C5A7B1" w:rsidR="004F64DC" w:rsidRPr="003F2857" w:rsidRDefault="001522F7" w:rsidP="003F2857">
      <w:pPr>
        <w:spacing w:after="160" w:line="276" w:lineRule="auto"/>
        <w:rPr>
          <w:rFonts w:ascii="Cambria" w:hAnsi="Cambria"/>
        </w:rPr>
      </w:pPr>
      <w:r w:rsidRPr="003F2857">
        <w:rPr>
          <w:rFonts w:ascii="Cambria" w:hAnsi="Cambria"/>
        </w:rPr>
        <w:t xml:space="preserve">JHS was engaged by YXZ Group to conduct a full-scale industry assessment and </w:t>
      </w:r>
      <w:r w:rsidR="00B53D41" w:rsidRPr="003F2857">
        <w:rPr>
          <w:rFonts w:ascii="Cambria" w:hAnsi="Cambria"/>
        </w:rPr>
        <w:t>C</w:t>
      </w:r>
      <w:r w:rsidRPr="003F2857">
        <w:rPr>
          <w:rFonts w:ascii="Cambria" w:hAnsi="Cambria"/>
        </w:rPr>
        <w:t>ybersecurity Governance, Risk and Compliance (GRC) analysis. The objective is to identify and prioritize YXZ's cyber and operational risk exposure across its service lines and</w:t>
      </w:r>
      <w:r w:rsidRPr="003F2857">
        <w:rPr>
          <w:rFonts w:ascii="Cambria" w:hAnsi="Cambria"/>
        </w:rPr>
        <w:t xml:space="preserve"> operating geographies, and to produce a structured, actionable GRC programme that YXZ's leadership and </w:t>
      </w:r>
      <w:r w:rsidR="00B53D41" w:rsidRPr="003F2857">
        <w:rPr>
          <w:rFonts w:ascii="Cambria" w:hAnsi="Cambria"/>
        </w:rPr>
        <w:t>risk/compliance</w:t>
      </w:r>
      <w:r w:rsidRPr="003F2857">
        <w:rPr>
          <w:rFonts w:ascii="Cambria" w:hAnsi="Cambria"/>
        </w:rPr>
        <w:t xml:space="preserve"> functions can implement and maintain.</w:t>
      </w:r>
    </w:p>
    <w:p w14:paraId="49947D5D" w14:textId="77777777" w:rsidR="004F64DC" w:rsidRPr="003F2857" w:rsidRDefault="001522F7" w:rsidP="003F2857">
      <w:pPr>
        <w:pStyle w:val="Heading2"/>
        <w:spacing w:before="300" w:after="140" w:line="276" w:lineRule="auto"/>
        <w:rPr>
          <w:rFonts w:ascii="Cambria" w:hAnsi="Cambria"/>
          <w:sz w:val="22"/>
          <w:szCs w:val="22"/>
        </w:rPr>
      </w:pPr>
      <w:bookmarkStart w:id="4" w:name="_Toc240313768"/>
      <w:r w:rsidRPr="003F2857">
        <w:rPr>
          <w:rFonts w:ascii="Cambria" w:hAnsi="Cambria"/>
          <w:b/>
          <w:bCs/>
          <w:color w:val="2E4E7E"/>
          <w:sz w:val="22"/>
          <w:szCs w:val="22"/>
        </w:rPr>
        <w:t>1.2 About YXZ Group</w:t>
      </w:r>
      <w:bookmarkEnd w:id="4"/>
    </w:p>
    <w:p w14:paraId="609A44D5" w14:textId="77777777" w:rsidR="004F64DC" w:rsidRPr="003F2857" w:rsidRDefault="001522F7" w:rsidP="003F2857">
      <w:pPr>
        <w:spacing w:after="160" w:line="276" w:lineRule="auto"/>
        <w:rPr>
          <w:rFonts w:ascii="Cambria" w:hAnsi="Cambria"/>
        </w:rPr>
      </w:pPr>
      <w:r w:rsidRPr="003F2857">
        <w:rPr>
          <w:rFonts w:ascii="Cambria" w:hAnsi="Cambria"/>
        </w:rPr>
        <w:t>YXZ is a multi-line financial services organization operating across Africa an</w:t>
      </w:r>
      <w:r w:rsidRPr="003F2857">
        <w:rPr>
          <w:rFonts w:ascii="Cambria" w:hAnsi="Cambria"/>
        </w:rPr>
        <w:t>d the United Kingdom. Its principal service lines are:</w:t>
      </w:r>
    </w:p>
    <w:p w14:paraId="194F7660"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General banking services: retail and corporate banking, payments, and card services.</w:t>
      </w:r>
    </w:p>
    <w:p w14:paraId="187CEFEF"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Fintech and mobile money: digital wallets, USSD and app-based channels, and agent-network banking.</w:t>
      </w:r>
    </w:p>
    <w:p w14:paraId="0C0D5A00"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Project and shipping (trade) finance: letters of credit, vessel and project financing, and cross-border trade settlement.</w:t>
      </w:r>
    </w:p>
    <w:p w14:paraId="774271FC" w14:textId="77777777" w:rsidR="004F64DC" w:rsidRPr="003F2857" w:rsidRDefault="001522F7" w:rsidP="003F2857">
      <w:pPr>
        <w:spacing w:after="160" w:line="276" w:lineRule="auto"/>
        <w:rPr>
          <w:rFonts w:ascii="Cambria" w:hAnsi="Cambria"/>
        </w:rPr>
      </w:pPr>
      <w:r w:rsidRPr="003F2857">
        <w:rPr>
          <w:rFonts w:ascii="Cambria" w:hAnsi="Cambria"/>
        </w:rPr>
        <w:t xml:space="preserve">This combination of service lines, </w:t>
      </w:r>
      <w:r w:rsidRPr="003F2857">
        <w:rPr>
          <w:rFonts w:ascii="Cambria" w:hAnsi="Cambria"/>
        </w:rPr>
        <w:t>layered across dual-jurisdiction regulatory regimes (UK and multiple African markets), produces a risk profile that is broader and more complex than any single service line would present in isolation. A control gap in one line, for example weak third-party</w:t>
      </w:r>
      <w:r w:rsidRPr="003F2857">
        <w:rPr>
          <w:rFonts w:ascii="Cambria" w:hAnsi="Cambria"/>
        </w:rPr>
        <w:t xml:space="preserve"> risk management (R-005), can create exposure across all three, as reflected in the register's enterprise-wide risk category.</w:t>
      </w:r>
    </w:p>
    <w:p w14:paraId="4B1BD565" w14:textId="77777777" w:rsidR="004F64DC" w:rsidRPr="003F2857" w:rsidRDefault="001522F7" w:rsidP="003F2857">
      <w:pPr>
        <w:pStyle w:val="Heading2"/>
        <w:spacing w:before="300" w:after="140" w:line="276" w:lineRule="auto"/>
        <w:rPr>
          <w:rFonts w:ascii="Cambria" w:hAnsi="Cambria"/>
          <w:sz w:val="22"/>
          <w:szCs w:val="22"/>
        </w:rPr>
      </w:pPr>
      <w:bookmarkStart w:id="5" w:name="_Toc240313769"/>
      <w:r w:rsidRPr="003F2857">
        <w:rPr>
          <w:rFonts w:ascii="Cambria" w:hAnsi="Cambria"/>
          <w:b/>
          <w:bCs/>
          <w:color w:val="2E4E7E"/>
          <w:sz w:val="22"/>
          <w:szCs w:val="22"/>
        </w:rPr>
        <w:t>1.3 Why This Assessment Matters</w:t>
      </w:r>
      <w:bookmarkEnd w:id="5"/>
    </w:p>
    <w:p w14:paraId="05D65F7C" w14:textId="1F099653" w:rsidR="004F64DC" w:rsidRDefault="001522F7" w:rsidP="003F2857">
      <w:pPr>
        <w:spacing w:after="160" w:line="276" w:lineRule="auto"/>
        <w:rPr>
          <w:rFonts w:ascii="Cambria" w:hAnsi="Cambria"/>
        </w:rPr>
      </w:pPr>
      <w:r w:rsidRPr="003F2857">
        <w:rPr>
          <w:rFonts w:ascii="Cambria" w:hAnsi="Cambria"/>
        </w:rPr>
        <w:t xml:space="preserve">Financial services </w:t>
      </w:r>
      <w:r w:rsidR="00B53D41" w:rsidRPr="003F2857">
        <w:rPr>
          <w:rFonts w:ascii="Cambria" w:hAnsi="Cambria"/>
        </w:rPr>
        <w:t>remain</w:t>
      </w:r>
      <w:r w:rsidRPr="003F2857">
        <w:rPr>
          <w:rFonts w:ascii="Cambria" w:hAnsi="Cambria"/>
        </w:rPr>
        <w:t xml:space="preserve"> one of the most heavily targeted sectors globally for cyberattack and f</w:t>
      </w:r>
      <w:r w:rsidRPr="003F2857">
        <w:rPr>
          <w:rFonts w:ascii="Cambria" w:hAnsi="Cambria"/>
        </w:rPr>
        <w:t>raud, and trade finance and mobile money are, respectively, among the highest-value and highest-velocity targets within it. Regulators in both the UK (FCA, PRA) and YXZ's African markets (including national central banks and AML/CFT bodies such as GIABA an</w:t>
      </w:r>
      <w:r w:rsidRPr="003F2857">
        <w:rPr>
          <w:rFonts w:ascii="Cambria" w:hAnsi="Cambria"/>
        </w:rPr>
        <w:t>d ESAAMLG) have progressively raised expectations for operational resilience, third-party risk management, and financial crime controls. A structured GRC programme is therefore both a risk-reduction measure and a regulatory necessity.</w:t>
      </w:r>
    </w:p>
    <w:p w14:paraId="4DD8B3C3" w14:textId="0D750FDE" w:rsidR="00BC3F32" w:rsidRDefault="00BC3F32" w:rsidP="003F2857">
      <w:pPr>
        <w:spacing w:after="160" w:line="276" w:lineRule="auto"/>
        <w:rPr>
          <w:rFonts w:ascii="Cambria" w:hAnsi="Cambria"/>
        </w:rPr>
      </w:pPr>
    </w:p>
    <w:p w14:paraId="5EEE6AD3" w14:textId="32B5127D" w:rsidR="00BC3F32" w:rsidRDefault="00BC3F32" w:rsidP="003F2857">
      <w:pPr>
        <w:spacing w:after="160" w:line="276" w:lineRule="auto"/>
        <w:rPr>
          <w:rFonts w:ascii="Cambria" w:hAnsi="Cambria"/>
        </w:rPr>
      </w:pPr>
    </w:p>
    <w:p w14:paraId="67932637" w14:textId="40EFFAB5" w:rsidR="00BC3F32" w:rsidRDefault="00BC3F32" w:rsidP="003F2857">
      <w:pPr>
        <w:spacing w:after="160" w:line="276" w:lineRule="auto"/>
        <w:rPr>
          <w:rFonts w:ascii="Cambria" w:hAnsi="Cambria"/>
        </w:rPr>
      </w:pPr>
    </w:p>
    <w:p w14:paraId="5171CF44" w14:textId="64584F81" w:rsidR="00BC3F32" w:rsidRDefault="00BC3F32" w:rsidP="003F2857">
      <w:pPr>
        <w:spacing w:after="160" w:line="276" w:lineRule="auto"/>
        <w:rPr>
          <w:rFonts w:ascii="Cambria" w:hAnsi="Cambria"/>
        </w:rPr>
      </w:pPr>
    </w:p>
    <w:p w14:paraId="2AEEE6E0" w14:textId="2819E21C" w:rsidR="00BC3F32" w:rsidRDefault="00BC3F32" w:rsidP="003F2857">
      <w:pPr>
        <w:spacing w:after="160" w:line="276" w:lineRule="auto"/>
        <w:rPr>
          <w:rFonts w:ascii="Cambria" w:hAnsi="Cambria"/>
        </w:rPr>
      </w:pPr>
    </w:p>
    <w:p w14:paraId="04040B1E" w14:textId="0068D8DF" w:rsidR="00BC3F32" w:rsidRDefault="00BC3F32" w:rsidP="003F2857">
      <w:pPr>
        <w:spacing w:after="160" w:line="276" w:lineRule="auto"/>
        <w:rPr>
          <w:rFonts w:ascii="Cambria" w:hAnsi="Cambria"/>
        </w:rPr>
      </w:pPr>
    </w:p>
    <w:p w14:paraId="515486AD" w14:textId="31AEA06E" w:rsidR="00BC3F32" w:rsidRDefault="00BC3F32" w:rsidP="003F2857">
      <w:pPr>
        <w:spacing w:after="160" w:line="276" w:lineRule="auto"/>
        <w:rPr>
          <w:rFonts w:ascii="Cambria" w:hAnsi="Cambria"/>
        </w:rPr>
      </w:pPr>
    </w:p>
    <w:p w14:paraId="134D5DFA" w14:textId="77777777" w:rsidR="00BC3F32" w:rsidRPr="003F2857" w:rsidRDefault="00BC3F32" w:rsidP="003F2857">
      <w:pPr>
        <w:spacing w:after="160" w:line="276" w:lineRule="auto"/>
        <w:rPr>
          <w:rFonts w:ascii="Cambria" w:hAnsi="Cambria"/>
        </w:rPr>
      </w:pPr>
    </w:p>
    <w:p w14:paraId="0C19B8B8" w14:textId="55E41020" w:rsidR="004F64DC" w:rsidRPr="003F2857" w:rsidRDefault="001522F7" w:rsidP="003F2857">
      <w:pPr>
        <w:pStyle w:val="Heading1"/>
        <w:pBdr>
          <w:bottom w:val="single" w:sz="8" w:space="4" w:color="1F3864"/>
        </w:pBdr>
        <w:spacing w:before="400" w:after="200" w:line="276" w:lineRule="auto"/>
        <w:rPr>
          <w:rFonts w:ascii="Cambria" w:hAnsi="Cambria"/>
          <w:sz w:val="22"/>
          <w:szCs w:val="22"/>
        </w:rPr>
      </w:pPr>
      <w:bookmarkStart w:id="6" w:name="_Toc240313770"/>
      <w:r w:rsidRPr="003F2857">
        <w:rPr>
          <w:rFonts w:ascii="Cambria" w:hAnsi="Cambria"/>
          <w:b/>
          <w:bCs/>
          <w:color w:val="1F3864"/>
          <w:sz w:val="22"/>
          <w:szCs w:val="22"/>
        </w:rPr>
        <w:lastRenderedPageBreak/>
        <w:t>2.</w:t>
      </w:r>
      <w:r w:rsidR="00BC3F32">
        <w:rPr>
          <w:rFonts w:ascii="Cambria" w:hAnsi="Cambria"/>
          <w:b/>
          <w:bCs/>
          <w:color w:val="1F3864"/>
          <w:sz w:val="22"/>
          <w:szCs w:val="22"/>
        </w:rPr>
        <w:t>0</w:t>
      </w:r>
      <w:r w:rsidRPr="003F2857">
        <w:rPr>
          <w:rFonts w:ascii="Cambria" w:hAnsi="Cambria"/>
          <w:b/>
          <w:bCs/>
          <w:color w:val="1F3864"/>
          <w:sz w:val="22"/>
          <w:szCs w:val="22"/>
        </w:rPr>
        <w:t xml:space="preserve"> GRC Project Scope</w:t>
      </w:r>
      <w:bookmarkEnd w:id="6"/>
    </w:p>
    <w:p w14:paraId="51D025D0" w14:textId="77777777" w:rsidR="004F64DC" w:rsidRPr="003F2857" w:rsidRDefault="001522F7" w:rsidP="003F2857">
      <w:pPr>
        <w:pStyle w:val="Heading2"/>
        <w:spacing w:before="300" w:after="140" w:line="276" w:lineRule="auto"/>
        <w:rPr>
          <w:rFonts w:ascii="Cambria" w:hAnsi="Cambria"/>
          <w:sz w:val="22"/>
          <w:szCs w:val="22"/>
        </w:rPr>
      </w:pPr>
      <w:bookmarkStart w:id="7" w:name="_Toc240313771"/>
      <w:r w:rsidRPr="003F2857">
        <w:rPr>
          <w:rFonts w:ascii="Cambria" w:hAnsi="Cambria"/>
          <w:b/>
          <w:bCs/>
          <w:color w:val="2E4E7E"/>
          <w:sz w:val="22"/>
          <w:szCs w:val="22"/>
        </w:rPr>
        <w:t>2.1 Project Objectives</w:t>
      </w:r>
      <w:bookmarkEnd w:id="7"/>
    </w:p>
    <w:p w14:paraId="39477487"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Conduct a full-scale industry and threat-landscape assessment of YXZ Group across all service lines and operating jurisdictions.</w:t>
      </w:r>
    </w:p>
    <w:p w14:paraId="054E4254"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Identify, assess, and prioritize cybersecurity, fraud, compliance, and third-party risks specific to eac</w:t>
      </w:r>
      <w:r w:rsidRPr="003F2857">
        <w:rPr>
          <w:rFonts w:ascii="Cambria" w:hAnsi="Cambria"/>
        </w:rPr>
        <w:t>h service line.</w:t>
      </w:r>
    </w:p>
    <w:p w14:paraId="2653377B"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Produce a structured Cybersecurity GRC framework covering governance, risk management, compliance management, and controls and assurance.</w:t>
      </w:r>
    </w:p>
    <w:p w14:paraId="61842E8A"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Deliver a full enterprise risk register with an inherent and residual risk heat map, suitable for cont</w:t>
      </w:r>
      <w:r w:rsidRPr="003F2857">
        <w:rPr>
          <w:rFonts w:ascii="Cambria" w:hAnsi="Cambria"/>
        </w:rPr>
        <w:t>inued use by YXZ's risk function.</w:t>
      </w:r>
    </w:p>
    <w:p w14:paraId="26FA6191"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Provide a prioritized, time-bound remediation roadmap with clear ownership, anchored to the target dates already recorded in the register, to guide implementation over a 24-month horizon.</w:t>
      </w:r>
    </w:p>
    <w:p w14:paraId="6E7DADB2" w14:textId="77777777" w:rsidR="004F64DC" w:rsidRPr="003F2857" w:rsidRDefault="001522F7" w:rsidP="003F2857">
      <w:pPr>
        <w:pStyle w:val="Heading2"/>
        <w:spacing w:before="300" w:after="140" w:line="276" w:lineRule="auto"/>
        <w:rPr>
          <w:rFonts w:ascii="Cambria" w:hAnsi="Cambria"/>
          <w:sz w:val="22"/>
          <w:szCs w:val="22"/>
        </w:rPr>
      </w:pPr>
      <w:bookmarkStart w:id="8" w:name="_Toc240313772"/>
      <w:r w:rsidRPr="003F2857">
        <w:rPr>
          <w:rFonts w:ascii="Cambria" w:hAnsi="Cambria"/>
          <w:b/>
          <w:bCs/>
          <w:color w:val="2E4E7E"/>
          <w:sz w:val="22"/>
          <w:szCs w:val="22"/>
        </w:rPr>
        <w:t>2.2 In-Scope</w:t>
      </w:r>
      <w:bookmarkEnd w:id="8"/>
    </w:p>
    <w:p w14:paraId="667D8471"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All three YXZ service</w:t>
      </w:r>
      <w:r w:rsidRPr="003F2857">
        <w:rPr>
          <w:rFonts w:ascii="Cambria" w:hAnsi="Cambria"/>
        </w:rPr>
        <w:t xml:space="preserve"> lines: general banking, fintech/mobile money, and project &amp; shipping finance.</w:t>
      </w:r>
    </w:p>
    <w:p w14:paraId="784EC9C6"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Cybersecurity, fraud, financial crime (AML/CFT), data privacy, and third-party/vendor risk domains.</w:t>
      </w:r>
    </w:p>
    <w:p w14:paraId="019FB243"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UK operations (FCA/PRA regulated entities) and African operating subsidiaries</w:t>
      </w:r>
      <w:r w:rsidRPr="003F2857">
        <w:rPr>
          <w:rFonts w:ascii="Cambria" w:hAnsi="Cambria"/>
        </w:rPr>
        <w:t>.</w:t>
      </w:r>
    </w:p>
    <w:p w14:paraId="6686553B"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Enterprise-wide/cross-cutting risks: cloud and digital transformation, incident response, regulatory coordination, and cybersecurity resourcing.</w:t>
      </w:r>
    </w:p>
    <w:p w14:paraId="4A80AEAC"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Policy, governance structure, and control design recommendations at the Group level.</w:t>
      </w:r>
    </w:p>
    <w:p w14:paraId="45B9D38D" w14:textId="77777777" w:rsidR="004F64DC" w:rsidRPr="003F2857" w:rsidRDefault="001522F7" w:rsidP="003F2857">
      <w:pPr>
        <w:pStyle w:val="Heading2"/>
        <w:spacing w:before="300" w:after="140" w:line="276" w:lineRule="auto"/>
        <w:rPr>
          <w:rFonts w:ascii="Cambria" w:hAnsi="Cambria"/>
          <w:sz w:val="22"/>
          <w:szCs w:val="22"/>
        </w:rPr>
      </w:pPr>
      <w:bookmarkStart w:id="9" w:name="_Toc240313773"/>
      <w:r w:rsidRPr="003F2857">
        <w:rPr>
          <w:rFonts w:ascii="Cambria" w:hAnsi="Cambria"/>
          <w:b/>
          <w:bCs/>
          <w:color w:val="2E4E7E"/>
          <w:sz w:val="22"/>
          <w:szCs w:val="22"/>
        </w:rPr>
        <w:t>2.3 Out-of-Scope</w:t>
      </w:r>
      <w:bookmarkEnd w:id="9"/>
    </w:p>
    <w:p w14:paraId="04F5A49D"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Detailed technical penetration testing or vulnerability scanning (recommended as a Phase 2 follow-on engagement).</w:t>
      </w:r>
    </w:p>
    <w:p w14:paraId="5EB8CD16"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Country-specific legal opinions (regulatory references are provided for orientation; formal legal review is recommended before implementation)</w:t>
      </w:r>
      <w:r w:rsidRPr="003F2857">
        <w:rPr>
          <w:rFonts w:ascii="Cambria" w:hAnsi="Cambria"/>
        </w:rPr>
        <w:t>.</w:t>
      </w:r>
    </w:p>
    <w:p w14:paraId="72A0ABB7"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Implementation of technical controls (this engagement produces the assessment and roadmap; implementation is a client-led or co-sourced next phase).</w:t>
      </w:r>
    </w:p>
    <w:p w14:paraId="18E88CCF" w14:textId="77777777" w:rsidR="004F64DC" w:rsidRPr="003F2857" w:rsidRDefault="001522F7" w:rsidP="003F2857">
      <w:pPr>
        <w:pStyle w:val="Heading2"/>
        <w:spacing w:before="300" w:after="140" w:line="276" w:lineRule="auto"/>
        <w:rPr>
          <w:rFonts w:ascii="Cambria" w:hAnsi="Cambria"/>
          <w:sz w:val="22"/>
          <w:szCs w:val="22"/>
        </w:rPr>
      </w:pPr>
      <w:bookmarkStart w:id="10" w:name="_Toc240313774"/>
      <w:r w:rsidRPr="003F2857">
        <w:rPr>
          <w:rFonts w:ascii="Cambria" w:hAnsi="Cambria"/>
          <w:b/>
          <w:bCs/>
          <w:color w:val="2E4E7E"/>
          <w:sz w:val="22"/>
          <w:szCs w:val="22"/>
        </w:rPr>
        <w:t>2.4 Methodology</w:t>
      </w:r>
      <w:bookmarkEnd w:id="10"/>
    </w:p>
    <w:p w14:paraId="2C6EA875"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Industry and threat landscape review of financial services sub-sectors relevant to YXZ (r</w:t>
      </w:r>
      <w:r w:rsidRPr="003F2857">
        <w:rPr>
          <w:rFonts w:ascii="Cambria" w:hAnsi="Cambria"/>
        </w:rPr>
        <w:t>etail/corporate banking, mobile money, trade finance).</w:t>
      </w:r>
    </w:p>
    <w:p w14:paraId="2C416061"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Structured risk identification per service line, using recognized frameworks (NIST CSF 2.0, ISO/IEC 27001 Annex A, FATF Recommendations) as reference taxonomies.</w:t>
      </w:r>
    </w:p>
    <w:p w14:paraId="631B34D7"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lastRenderedPageBreak/>
        <w:t>Risk scoring using a 5 x 5 Likelihood x Impact model, assessed on both an inherent (pre-control) and residual (post-control) basis, consistent with the scoring bands documented in the register's Legend &amp; Methodology tab.</w:t>
      </w:r>
    </w:p>
    <w:p w14:paraId="25C70083"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Mapping of applicable regulatory an</w:t>
      </w:r>
      <w:r w:rsidRPr="003F2857">
        <w:rPr>
          <w:rFonts w:ascii="Cambria" w:hAnsi="Cambria"/>
        </w:rPr>
        <w:t>d standards obligations per jurisdiction and service line.</w:t>
      </w:r>
    </w:p>
    <w:p w14:paraId="7DB453F5" w14:textId="1C699298" w:rsidR="00B53D41" w:rsidRPr="00BC3F32" w:rsidRDefault="001522F7" w:rsidP="003F2857">
      <w:pPr>
        <w:pStyle w:val="ListParagraph"/>
        <w:numPr>
          <w:ilvl w:val="0"/>
          <w:numId w:val="2"/>
        </w:numPr>
        <w:spacing w:after="100" w:line="276" w:lineRule="auto"/>
        <w:rPr>
          <w:rFonts w:ascii="Cambria" w:hAnsi="Cambria"/>
        </w:rPr>
      </w:pPr>
      <w:r w:rsidRPr="003F2857">
        <w:rPr>
          <w:rFonts w:ascii="Cambria" w:hAnsi="Cambria"/>
        </w:rPr>
        <w:t>Development of a four-part GRC framework and a prioritized, time-boxed remediation roadmap sequenced against the register's recorded target dates.</w:t>
      </w:r>
    </w:p>
    <w:p w14:paraId="58F5A477" w14:textId="77777777" w:rsidR="004F64DC" w:rsidRPr="003F2857" w:rsidRDefault="001522F7" w:rsidP="003F2857">
      <w:pPr>
        <w:pStyle w:val="Heading2"/>
        <w:spacing w:before="300" w:after="140" w:line="276" w:lineRule="auto"/>
        <w:rPr>
          <w:rFonts w:ascii="Cambria" w:hAnsi="Cambria"/>
          <w:sz w:val="22"/>
          <w:szCs w:val="22"/>
        </w:rPr>
      </w:pPr>
      <w:bookmarkStart w:id="11" w:name="_Toc240313775"/>
      <w:r w:rsidRPr="003F2857">
        <w:rPr>
          <w:rFonts w:ascii="Cambria" w:hAnsi="Cambria"/>
          <w:b/>
          <w:bCs/>
          <w:color w:val="2E4E7E"/>
          <w:sz w:val="22"/>
          <w:szCs w:val="22"/>
        </w:rPr>
        <w:t>2.5 Key Deliverables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836"/>
        <w:gridCol w:w="4814"/>
      </w:tblGrid>
      <w:tr w:rsidR="004F64DC" w:rsidRPr="003F2857" w14:paraId="6D3D82A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62B345EA"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Deliverable</w:t>
            </w:r>
          </w:p>
        </w:tc>
        <w:tc>
          <w:tcPr>
            <w:tcW w:w="1800" w:type="dxa"/>
            <w:shd w:val="clear" w:color="auto" w:fill="1F3864"/>
            <w:tcMar>
              <w:top w:w="80" w:type="dxa"/>
              <w:left w:w="100" w:type="dxa"/>
              <w:bottom w:w="80" w:type="dxa"/>
              <w:right w:w="100" w:type="dxa"/>
            </w:tcMar>
            <w:vAlign w:val="center"/>
          </w:tcPr>
          <w:p w14:paraId="128E164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Format</w:t>
            </w:r>
          </w:p>
        </w:tc>
        <w:tc>
          <w:tcPr>
            <w:tcW w:w="4720" w:type="dxa"/>
            <w:shd w:val="clear" w:color="auto" w:fill="1F3864"/>
            <w:tcMar>
              <w:top w:w="80" w:type="dxa"/>
              <w:left w:w="100" w:type="dxa"/>
              <w:bottom w:w="80" w:type="dxa"/>
              <w:right w:w="100" w:type="dxa"/>
            </w:tcMar>
            <w:vAlign w:val="center"/>
          </w:tcPr>
          <w:p w14:paraId="6FFA37D9"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Purpose</w:t>
            </w:r>
          </w:p>
        </w:tc>
      </w:tr>
      <w:tr w:rsidR="004F64DC" w:rsidRPr="003F2857" w14:paraId="488CD121" w14:textId="77777777">
        <w:tblPrEx>
          <w:tblCellMar>
            <w:top w:w="0" w:type="dxa"/>
            <w:bottom w:w="0" w:type="dxa"/>
          </w:tblCellMar>
        </w:tblPrEx>
        <w:tc>
          <w:tcPr>
            <w:tcW w:w="3000" w:type="dxa"/>
            <w:tcMar>
              <w:top w:w="80" w:type="dxa"/>
              <w:left w:w="100" w:type="dxa"/>
              <w:bottom w:w="80" w:type="dxa"/>
              <w:right w:w="100" w:type="dxa"/>
            </w:tcMar>
            <w:vAlign w:val="center"/>
          </w:tcPr>
          <w:p w14:paraId="6BCA4690" w14:textId="77777777" w:rsidR="004F64DC" w:rsidRPr="003F2857" w:rsidRDefault="001522F7" w:rsidP="003F2857">
            <w:pPr>
              <w:spacing w:line="276" w:lineRule="auto"/>
              <w:rPr>
                <w:rFonts w:ascii="Cambria" w:hAnsi="Cambria"/>
              </w:rPr>
            </w:pPr>
            <w:r w:rsidRPr="003F2857">
              <w:rPr>
                <w:rFonts w:ascii="Cambria" w:hAnsi="Cambria"/>
              </w:rPr>
              <w:t>G</w:t>
            </w:r>
            <w:r w:rsidRPr="003F2857">
              <w:rPr>
                <w:rFonts w:ascii="Cambria" w:hAnsi="Cambria"/>
              </w:rPr>
              <w:t>RC Project Report</w:t>
            </w:r>
          </w:p>
        </w:tc>
        <w:tc>
          <w:tcPr>
            <w:tcW w:w="1800" w:type="dxa"/>
            <w:tcMar>
              <w:top w:w="80" w:type="dxa"/>
              <w:left w:w="100" w:type="dxa"/>
              <w:bottom w:w="80" w:type="dxa"/>
              <w:right w:w="100" w:type="dxa"/>
            </w:tcMar>
            <w:vAlign w:val="center"/>
          </w:tcPr>
          <w:p w14:paraId="4A01F2EE" w14:textId="77777777" w:rsidR="004F64DC" w:rsidRPr="003F2857" w:rsidRDefault="001522F7" w:rsidP="003F2857">
            <w:pPr>
              <w:spacing w:line="276" w:lineRule="auto"/>
              <w:rPr>
                <w:rFonts w:ascii="Cambria" w:hAnsi="Cambria"/>
              </w:rPr>
            </w:pPr>
            <w:r w:rsidRPr="003F2857">
              <w:rPr>
                <w:rFonts w:ascii="Cambria" w:hAnsi="Cambria"/>
              </w:rPr>
              <w:t>Word (.docx)</w:t>
            </w:r>
          </w:p>
        </w:tc>
        <w:tc>
          <w:tcPr>
            <w:tcW w:w="4720" w:type="dxa"/>
            <w:tcMar>
              <w:top w:w="80" w:type="dxa"/>
              <w:left w:w="100" w:type="dxa"/>
              <w:bottom w:w="80" w:type="dxa"/>
              <w:right w:w="100" w:type="dxa"/>
            </w:tcMar>
            <w:vAlign w:val="center"/>
          </w:tcPr>
          <w:p w14:paraId="47D16E99" w14:textId="77777777" w:rsidR="004F64DC" w:rsidRPr="003F2857" w:rsidRDefault="001522F7" w:rsidP="003F2857">
            <w:pPr>
              <w:spacing w:line="276" w:lineRule="auto"/>
              <w:rPr>
                <w:rFonts w:ascii="Cambria" w:hAnsi="Cambria"/>
              </w:rPr>
            </w:pPr>
            <w:r w:rsidRPr="003F2857">
              <w:rPr>
                <w:rFonts w:ascii="Cambria" w:hAnsi="Cambria"/>
              </w:rPr>
              <w:t>Executive summary, project scope, full assessment, and recommendations thereof.</w:t>
            </w:r>
          </w:p>
        </w:tc>
      </w:tr>
      <w:tr w:rsidR="004F64DC" w:rsidRPr="003F2857" w14:paraId="4E2EA9FD" w14:textId="77777777">
        <w:tblPrEx>
          <w:tblCellMar>
            <w:top w:w="0" w:type="dxa"/>
            <w:bottom w:w="0" w:type="dxa"/>
          </w:tblCellMar>
        </w:tblPrEx>
        <w:tc>
          <w:tcPr>
            <w:tcW w:w="3000" w:type="dxa"/>
            <w:shd w:val="clear" w:color="auto" w:fill="EEF1F7"/>
            <w:tcMar>
              <w:top w:w="80" w:type="dxa"/>
              <w:left w:w="100" w:type="dxa"/>
              <w:bottom w:w="80" w:type="dxa"/>
              <w:right w:w="100" w:type="dxa"/>
            </w:tcMar>
            <w:vAlign w:val="center"/>
          </w:tcPr>
          <w:p w14:paraId="5D3FA7E4" w14:textId="77777777" w:rsidR="004F64DC" w:rsidRPr="003F2857" w:rsidRDefault="001522F7" w:rsidP="003F2857">
            <w:pPr>
              <w:spacing w:line="276" w:lineRule="auto"/>
              <w:rPr>
                <w:rFonts w:ascii="Cambria" w:hAnsi="Cambria"/>
              </w:rPr>
            </w:pPr>
            <w:r w:rsidRPr="003F2857">
              <w:rPr>
                <w:rFonts w:ascii="Cambria" w:hAnsi="Cambria"/>
              </w:rPr>
              <w:t>Enterprise Risk Register</w:t>
            </w:r>
          </w:p>
        </w:tc>
        <w:tc>
          <w:tcPr>
            <w:tcW w:w="1800" w:type="dxa"/>
            <w:shd w:val="clear" w:color="auto" w:fill="EEF1F7"/>
            <w:tcMar>
              <w:top w:w="80" w:type="dxa"/>
              <w:left w:w="100" w:type="dxa"/>
              <w:bottom w:w="80" w:type="dxa"/>
              <w:right w:w="100" w:type="dxa"/>
            </w:tcMar>
            <w:vAlign w:val="center"/>
          </w:tcPr>
          <w:p w14:paraId="6E18CBEA" w14:textId="77777777" w:rsidR="004F64DC" w:rsidRPr="003F2857" w:rsidRDefault="001522F7" w:rsidP="003F2857">
            <w:pPr>
              <w:spacing w:line="276" w:lineRule="auto"/>
              <w:rPr>
                <w:rFonts w:ascii="Cambria" w:hAnsi="Cambria"/>
              </w:rPr>
            </w:pPr>
            <w:r w:rsidRPr="003F2857">
              <w:rPr>
                <w:rFonts w:ascii="Cambria" w:hAnsi="Cambria"/>
              </w:rPr>
              <w:t>Excel (.xlsx)</w:t>
            </w:r>
          </w:p>
        </w:tc>
        <w:tc>
          <w:tcPr>
            <w:tcW w:w="4720" w:type="dxa"/>
            <w:shd w:val="clear" w:color="auto" w:fill="EEF1F7"/>
            <w:tcMar>
              <w:top w:w="80" w:type="dxa"/>
              <w:left w:w="100" w:type="dxa"/>
              <w:bottom w:w="80" w:type="dxa"/>
              <w:right w:w="100" w:type="dxa"/>
            </w:tcMar>
            <w:vAlign w:val="center"/>
          </w:tcPr>
          <w:p w14:paraId="4853B409" w14:textId="77777777" w:rsidR="004F64DC" w:rsidRPr="003F2857" w:rsidRDefault="001522F7" w:rsidP="003F2857">
            <w:pPr>
              <w:spacing w:line="276" w:lineRule="auto"/>
              <w:rPr>
                <w:rFonts w:ascii="Cambria" w:hAnsi="Cambria"/>
              </w:rPr>
            </w:pPr>
            <w:r w:rsidRPr="003F2857">
              <w:rPr>
                <w:rFonts w:ascii="Cambria" w:hAnsi="Cambria"/>
              </w:rPr>
              <w:t>Full 26-item risk register (YXZ_Enterprise_Risk_Register.xlsx) with formulas, auto-calculated heat map, and summary dashboard.</w:t>
            </w:r>
          </w:p>
        </w:tc>
      </w:tr>
      <w:tr w:rsidR="004F64DC" w:rsidRPr="003F2857" w14:paraId="4B00D17D" w14:textId="77777777">
        <w:tblPrEx>
          <w:tblCellMar>
            <w:top w:w="0" w:type="dxa"/>
            <w:bottom w:w="0" w:type="dxa"/>
          </w:tblCellMar>
        </w:tblPrEx>
        <w:tc>
          <w:tcPr>
            <w:tcW w:w="3000" w:type="dxa"/>
            <w:tcMar>
              <w:top w:w="80" w:type="dxa"/>
              <w:left w:w="100" w:type="dxa"/>
              <w:bottom w:w="80" w:type="dxa"/>
              <w:right w:w="100" w:type="dxa"/>
            </w:tcMar>
            <w:vAlign w:val="center"/>
          </w:tcPr>
          <w:p w14:paraId="6F3C3E40" w14:textId="77777777" w:rsidR="004F64DC" w:rsidRPr="003F2857" w:rsidRDefault="001522F7" w:rsidP="003F2857">
            <w:pPr>
              <w:spacing w:line="276" w:lineRule="auto"/>
              <w:rPr>
                <w:rFonts w:ascii="Cambria" w:hAnsi="Cambria"/>
              </w:rPr>
            </w:pPr>
            <w:r w:rsidRPr="003F2857">
              <w:rPr>
                <w:rFonts w:ascii="Cambria" w:hAnsi="Cambria"/>
              </w:rPr>
              <w:t>Risk Heat Map</w:t>
            </w:r>
          </w:p>
        </w:tc>
        <w:tc>
          <w:tcPr>
            <w:tcW w:w="1800" w:type="dxa"/>
            <w:tcMar>
              <w:top w:w="80" w:type="dxa"/>
              <w:left w:w="100" w:type="dxa"/>
              <w:bottom w:w="80" w:type="dxa"/>
              <w:right w:w="100" w:type="dxa"/>
            </w:tcMar>
            <w:vAlign w:val="center"/>
          </w:tcPr>
          <w:p w14:paraId="752D1A4D" w14:textId="77777777" w:rsidR="004F64DC" w:rsidRPr="003F2857" w:rsidRDefault="001522F7" w:rsidP="003F2857">
            <w:pPr>
              <w:spacing w:line="276" w:lineRule="auto"/>
              <w:rPr>
                <w:rFonts w:ascii="Cambria" w:hAnsi="Cambria"/>
              </w:rPr>
            </w:pPr>
            <w:r w:rsidRPr="003F2857">
              <w:rPr>
                <w:rFonts w:ascii="Cambria" w:hAnsi="Cambria"/>
              </w:rPr>
              <w:t>Embedded in .xlsx</w:t>
            </w:r>
          </w:p>
        </w:tc>
        <w:tc>
          <w:tcPr>
            <w:tcW w:w="4720" w:type="dxa"/>
            <w:tcMar>
              <w:top w:w="80" w:type="dxa"/>
              <w:left w:w="100" w:type="dxa"/>
              <w:bottom w:w="80" w:type="dxa"/>
              <w:right w:w="100" w:type="dxa"/>
            </w:tcMar>
            <w:vAlign w:val="center"/>
          </w:tcPr>
          <w:p w14:paraId="5E570251" w14:textId="77777777" w:rsidR="004F64DC" w:rsidRPr="003F2857" w:rsidRDefault="001522F7" w:rsidP="003F2857">
            <w:pPr>
              <w:spacing w:line="276" w:lineRule="auto"/>
              <w:rPr>
                <w:rFonts w:ascii="Cambria" w:hAnsi="Cambria"/>
              </w:rPr>
            </w:pPr>
            <w:r w:rsidRPr="003F2857">
              <w:rPr>
                <w:rFonts w:ascii="Cambria" w:hAnsi="Cambria"/>
              </w:rPr>
              <w:t>5 x 5 inherent risk visualization, auto-updating from the register.</w:t>
            </w:r>
          </w:p>
        </w:tc>
      </w:tr>
      <w:tr w:rsidR="004F64DC" w:rsidRPr="003F2857" w14:paraId="200F9C3C" w14:textId="77777777">
        <w:tblPrEx>
          <w:tblCellMar>
            <w:top w:w="0" w:type="dxa"/>
            <w:bottom w:w="0" w:type="dxa"/>
          </w:tblCellMar>
        </w:tblPrEx>
        <w:tc>
          <w:tcPr>
            <w:tcW w:w="3000" w:type="dxa"/>
            <w:shd w:val="clear" w:color="auto" w:fill="EEF1F7"/>
            <w:tcMar>
              <w:top w:w="80" w:type="dxa"/>
              <w:left w:w="100" w:type="dxa"/>
              <w:bottom w:w="80" w:type="dxa"/>
              <w:right w:w="100" w:type="dxa"/>
            </w:tcMar>
            <w:vAlign w:val="center"/>
          </w:tcPr>
          <w:p w14:paraId="7971901C" w14:textId="77777777" w:rsidR="004F64DC" w:rsidRPr="003F2857" w:rsidRDefault="001522F7" w:rsidP="003F2857">
            <w:pPr>
              <w:spacing w:line="276" w:lineRule="auto"/>
              <w:rPr>
                <w:rFonts w:ascii="Cambria" w:hAnsi="Cambria"/>
              </w:rPr>
            </w:pPr>
            <w:r w:rsidRPr="003F2857">
              <w:rPr>
                <w:rFonts w:ascii="Cambria" w:hAnsi="Cambria"/>
              </w:rPr>
              <w:t>Remediation Roadmap</w:t>
            </w:r>
          </w:p>
        </w:tc>
        <w:tc>
          <w:tcPr>
            <w:tcW w:w="1800" w:type="dxa"/>
            <w:shd w:val="clear" w:color="auto" w:fill="EEF1F7"/>
            <w:tcMar>
              <w:top w:w="80" w:type="dxa"/>
              <w:left w:w="100" w:type="dxa"/>
              <w:bottom w:w="80" w:type="dxa"/>
              <w:right w:w="100" w:type="dxa"/>
            </w:tcMar>
            <w:vAlign w:val="center"/>
          </w:tcPr>
          <w:p w14:paraId="14B26B00" w14:textId="77777777" w:rsidR="004F64DC" w:rsidRPr="003F2857" w:rsidRDefault="001522F7" w:rsidP="003F2857">
            <w:pPr>
              <w:spacing w:line="276" w:lineRule="auto"/>
              <w:rPr>
                <w:rFonts w:ascii="Cambria" w:hAnsi="Cambria"/>
              </w:rPr>
            </w:pPr>
            <w:r w:rsidRPr="003F2857">
              <w:rPr>
                <w:rFonts w:ascii="Cambria" w:hAnsi="Cambria"/>
              </w:rPr>
              <w:t>Section 6 of this report</w:t>
            </w:r>
          </w:p>
        </w:tc>
        <w:tc>
          <w:tcPr>
            <w:tcW w:w="4720" w:type="dxa"/>
            <w:shd w:val="clear" w:color="auto" w:fill="EEF1F7"/>
            <w:tcMar>
              <w:top w:w="80" w:type="dxa"/>
              <w:left w:w="100" w:type="dxa"/>
              <w:bottom w:w="80" w:type="dxa"/>
              <w:right w:w="100" w:type="dxa"/>
            </w:tcMar>
            <w:vAlign w:val="center"/>
          </w:tcPr>
          <w:p w14:paraId="1BBF96F9" w14:textId="77777777" w:rsidR="004F64DC" w:rsidRPr="003F2857" w:rsidRDefault="001522F7" w:rsidP="003F2857">
            <w:pPr>
              <w:spacing w:line="276" w:lineRule="auto"/>
              <w:rPr>
                <w:rFonts w:ascii="Cambria" w:hAnsi="Cambria"/>
              </w:rPr>
            </w:pPr>
            <w:r w:rsidRPr="003F2857">
              <w:rPr>
                <w:rFonts w:ascii="Cambria" w:hAnsi="Cambria"/>
              </w:rPr>
              <w:t>Time-boxed, owned recommendations across a 24-month horizon.</w:t>
            </w:r>
          </w:p>
        </w:tc>
      </w:tr>
    </w:tbl>
    <w:p w14:paraId="11E9721B" w14:textId="77777777" w:rsidR="004F64DC" w:rsidRPr="003F2857" w:rsidRDefault="001522F7" w:rsidP="003F2857">
      <w:pPr>
        <w:pStyle w:val="Heading2"/>
        <w:spacing w:before="300" w:after="140" w:line="276" w:lineRule="auto"/>
        <w:rPr>
          <w:rFonts w:ascii="Cambria" w:hAnsi="Cambria"/>
          <w:sz w:val="22"/>
          <w:szCs w:val="22"/>
        </w:rPr>
      </w:pPr>
      <w:bookmarkStart w:id="12" w:name="_Toc240313776"/>
      <w:r w:rsidRPr="003F2857">
        <w:rPr>
          <w:rFonts w:ascii="Cambria" w:hAnsi="Cambria"/>
          <w:b/>
          <w:bCs/>
          <w:color w:val="2E4E7E"/>
          <w:sz w:val="22"/>
          <w:szCs w:val="22"/>
        </w:rPr>
        <w:t>2.6 GRC Project Governance</w:t>
      </w:r>
      <w:bookmarkEnd w:id="12"/>
    </w:p>
    <w:p w14:paraId="43CB3426" w14:textId="77777777" w:rsidR="004F64DC" w:rsidRPr="003F2857" w:rsidRDefault="001522F7" w:rsidP="003F2857">
      <w:pPr>
        <w:spacing w:after="160" w:line="276" w:lineRule="auto"/>
        <w:rPr>
          <w:rFonts w:ascii="Cambria" w:hAnsi="Cambria"/>
        </w:rPr>
      </w:pPr>
      <w:r w:rsidRPr="003F2857">
        <w:rPr>
          <w:rFonts w:ascii="Cambria" w:hAnsi="Cambria"/>
        </w:rPr>
        <w:t>The following RACI structure is recommended for the GRC programme going forward, and reflects the ownership pattern already used throughout the risk register (Risk Owner column):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5"/>
        <w:gridCol w:w="2250"/>
        <w:gridCol w:w="1912"/>
        <w:gridCol w:w="1687"/>
        <w:gridCol w:w="1386"/>
      </w:tblGrid>
      <w:tr w:rsidR="004F64DC" w:rsidRPr="003F2857" w14:paraId="31E336C6"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659C7470"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Activity</w:t>
            </w:r>
          </w:p>
        </w:tc>
        <w:tc>
          <w:tcPr>
            <w:tcW w:w="2000" w:type="dxa"/>
            <w:shd w:val="clear" w:color="auto" w:fill="1F3864"/>
            <w:tcMar>
              <w:top w:w="80" w:type="dxa"/>
              <w:left w:w="100" w:type="dxa"/>
              <w:bottom w:w="80" w:type="dxa"/>
              <w:right w:w="100" w:type="dxa"/>
            </w:tcMar>
            <w:vAlign w:val="center"/>
          </w:tcPr>
          <w:p w14:paraId="3E2BD656"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Responsible</w:t>
            </w:r>
          </w:p>
        </w:tc>
        <w:tc>
          <w:tcPr>
            <w:tcW w:w="1700" w:type="dxa"/>
            <w:shd w:val="clear" w:color="auto" w:fill="1F3864"/>
            <w:tcMar>
              <w:top w:w="80" w:type="dxa"/>
              <w:left w:w="100" w:type="dxa"/>
              <w:bottom w:w="80" w:type="dxa"/>
              <w:right w:w="100" w:type="dxa"/>
            </w:tcMar>
            <w:vAlign w:val="center"/>
          </w:tcPr>
          <w:p w14:paraId="32CA7F6E"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Accountable</w:t>
            </w:r>
          </w:p>
        </w:tc>
        <w:tc>
          <w:tcPr>
            <w:tcW w:w="1500" w:type="dxa"/>
            <w:shd w:val="clear" w:color="auto" w:fill="1F3864"/>
            <w:tcMar>
              <w:top w:w="80" w:type="dxa"/>
              <w:left w:w="100" w:type="dxa"/>
              <w:bottom w:w="80" w:type="dxa"/>
              <w:right w:w="100" w:type="dxa"/>
            </w:tcMar>
            <w:vAlign w:val="center"/>
          </w:tcPr>
          <w:p w14:paraId="1D875EC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Consulted</w:t>
            </w:r>
          </w:p>
        </w:tc>
        <w:tc>
          <w:tcPr>
            <w:tcW w:w="1120" w:type="dxa"/>
            <w:shd w:val="clear" w:color="auto" w:fill="1F3864"/>
            <w:tcMar>
              <w:top w:w="80" w:type="dxa"/>
              <w:left w:w="100" w:type="dxa"/>
              <w:bottom w:w="80" w:type="dxa"/>
              <w:right w:w="100" w:type="dxa"/>
            </w:tcMar>
            <w:vAlign w:val="center"/>
          </w:tcPr>
          <w:p w14:paraId="6D4CAF05"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Informed</w:t>
            </w:r>
          </w:p>
        </w:tc>
      </w:tr>
      <w:tr w:rsidR="004F64DC" w:rsidRPr="003F2857" w14:paraId="202FC9C4" w14:textId="77777777">
        <w:tblPrEx>
          <w:tblCellMar>
            <w:top w:w="0" w:type="dxa"/>
            <w:bottom w:w="0" w:type="dxa"/>
          </w:tblCellMar>
        </w:tblPrEx>
        <w:tc>
          <w:tcPr>
            <w:tcW w:w="2200" w:type="dxa"/>
            <w:tcMar>
              <w:top w:w="80" w:type="dxa"/>
              <w:left w:w="100" w:type="dxa"/>
              <w:bottom w:w="80" w:type="dxa"/>
              <w:right w:w="100" w:type="dxa"/>
            </w:tcMar>
            <w:vAlign w:val="center"/>
          </w:tcPr>
          <w:p w14:paraId="74B90964" w14:textId="77777777" w:rsidR="004F64DC" w:rsidRPr="003F2857" w:rsidRDefault="001522F7" w:rsidP="003F2857">
            <w:pPr>
              <w:spacing w:line="276" w:lineRule="auto"/>
              <w:rPr>
                <w:rFonts w:ascii="Cambria" w:hAnsi="Cambria"/>
              </w:rPr>
            </w:pPr>
            <w:r w:rsidRPr="003F2857">
              <w:rPr>
                <w:rFonts w:ascii="Cambria" w:hAnsi="Cambria"/>
              </w:rPr>
              <w:t>Risk register maintenance &amp; quarterly re-scoring</w:t>
            </w:r>
          </w:p>
        </w:tc>
        <w:tc>
          <w:tcPr>
            <w:tcW w:w="2000" w:type="dxa"/>
            <w:tcMar>
              <w:top w:w="80" w:type="dxa"/>
              <w:left w:w="100" w:type="dxa"/>
              <w:bottom w:w="80" w:type="dxa"/>
              <w:right w:w="100" w:type="dxa"/>
            </w:tcMar>
            <w:vAlign w:val="center"/>
          </w:tcPr>
          <w:p w14:paraId="79AA3BC2" w14:textId="77777777" w:rsidR="004F64DC" w:rsidRPr="003F2857" w:rsidRDefault="001522F7" w:rsidP="003F2857">
            <w:pPr>
              <w:spacing w:line="276" w:lineRule="auto"/>
              <w:rPr>
                <w:rFonts w:ascii="Cambria" w:hAnsi="Cambria"/>
              </w:rPr>
            </w:pPr>
            <w:r w:rsidRPr="003F2857">
              <w:rPr>
                <w:rFonts w:ascii="Cambria" w:hAnsi="Cambria"/>
              </w:rPr>
              <w:t>Risk Owners (per domain, per register)</w:t>
            </w:r>
          </w:p>
        </w:tc>
        <w:tc>
          <w:tcPr>
            <w:tcW w:w="1700" w:type="dxa"/>
            <w:tcMar>
              <w:top w:w="80" w:type="dxa"/>
              <w:left w:w="100" w:type="dxa"/>
              <w:bottom w:w="80" w:type="dxa"/>
              <w:right w:w="100" w:type="dxa"/>
            </w:tcMar>
            <w:vAlign w:val="center"/>
          </w:tcPr>
          <w:p w14:paraId="12C37A30" w14:textId="77777777" w:rsidR="004F64DC" w:rsidRPr="003F2857" w:rsidRDefault="001522F7" w:rsidP="003F2857">
            <w:pPr>
              <w:spacing w:line="276" w:lineRule="auto"/>
              <w:rPr>
                <w:rFonts w:ascii="Cambria" w:hAnsi="Cambria"/>
              </w:rPr>
            </w:pPr>
            <w:r w:rsidRPr="003F2857">
              <w:rPr>
                <w:rFonts w:ascii="Cambria" w:hAnsi="Cambria"/>
              </w:rPr>
              <w:t>Group CISO</w:t>
            </w:r>
          </w:p>
        </w:tc>
        <w:tc>
          <w:tcPr>
            <w:tcW w:w="1500" w:type="dxa"/>
            <w:tcMar>
              <w:top w:w="80" w:type="dxa"/>
              <w:left w:w="100" w:type="dxa"/>
              <w:bottom w:w="80" w:type="dxa"/>
              <w:right w:w="100" w:type="dxa"/>
            </w:tcMar>
            <w:vAlign w:val="center"/>
          </w:tcPr>
          <w:p w14:paraId="70334EE3" w14:textId="77777777" w:rsidR="004F64DC" w:rsidRPr="003F2857" w:rsidRDefault="001522F7" w:rsidP="003F2857">
            <w:pPr>
              <w:spacing w:line="276" w:lineRule="auto"/>
              <w:rPr>
                <w:rFonts w:ascii="Cambria" w:hAnsi="Cambria"/>
              </w:rPr>
            </w:pPr>
            <w:r w:rsidRPr="003F2857">
              <w:rPr>
                <w:rFonts w:ascii="Cambria" w:hAnsi="Cambria"/>
              </w:rPr>
              <w:t>Compliance, Internal Audit</w:t>
            </w:r>
          </w:p>
        </w:tc>
        <w:tc>
          <w:tcPr>
            <w:tcW w:w="1120" w:type="dxa"/>
            <w:tcMar>
              <w:top w:w="80" w:type="dxa"/>
              <w:left w:w="100" w:type="dxa"/>
              <w:bottom w:w="80" w:type="dxa"/>
              <w:right w:w="100" w:type="dxa"/>
            </w:tcMar>
            <w:vAlign w:val="center"/>
          </w:tcPr>
          <w:p w14:paraId="7B66574B" w14:textId="77777777" w:rsidR="004F64DC" w:rsidRPr="003F2857" w:rsidRDefault="001522F7" w:rsidP="003F2857">
            <w:pPr>
              <w:spacing w:line="276" w:lineRule="auto"/>
              <w:rPr>
                <w:rFonts w:ascii="Cambria" w:hAnsi="Cambria"/>
              </w:rPr>
            </w:pPr>
            <w:r w:rsidRPr="003F2857">
              <w:rPr>
                <w:rFonts w:ascii="Cambria" w:hAnsi="Cambria"/>
              </w:rPr>
              <w:t>Board Risk Committee</w:t>
            </w:r>
          </w:p>
        </w:tc>
      </w:tr>
      <w:tr w:rsidR="004F64DC" w:rsidRPr="003F2857" w14:paraId="549EC01C" w14:textId="77777777">
        <w:tblPrEx>
          <w:tblCellMar>
            <w:top w:w="0" w:type="dxa"/>
            <w:bottom w:w="0" w:type="dxa"/>
          </w:tblCellMar>
        </w:tblPrEx>
        <w:tc>
          <w:tcPr>
            <w:tcW w:w="2200" w:type="dxa"/>
            <w:shd w:val="clear" w:color="auto" w:fill="EEF1F7"/>
            <w:tcMar>
              <w:top w:w="80" w:type="dxa"/>
              <w:left w:w="100" w:type="dxa"/>
              <w:bottom w:w="80" w:type="dxa"/>
              <w:right w:w="100" w:type="dxa"/>
            </w:tcMar>
            <w:vAlign w:val="center"/>
          </w:tcPr>
          <w:p w14:paraId="645C1EDF" w14:textId="77777777" w:rsidR="004F64DC" w:rsidRPr="003F2857" w:rsidRDefault="001522F7" w:rsidP="003F2857">
            <w:pPr>
              <w:spacing w:line="276" w:lineRule="auto"/>
              <w:rPr>
                <w:rFonts w:ascii="Cambria" w:hAnsi="Cambria"/>
              </w:rPr>
            </w:pPr>
            <w:r w:rsidRPr="003F2857">
              <w:rPr>
                <w:rFonts w:ascii="Cambria" w:hAnsi="Cambria"/>
              </w:rPr>
              <w:t>Remediation execution</w:t>
            </w:r>
          </w:p>
        </w:tc>
        <w:tc>
          <w:tcPr>
            <w:tcW w:w="2000" w:type="dxa"/>
            <w:shd w:val="clear" w:color="auto" w:fill="EEF1F7"/>
            <w:tcMar>
              <w:top w:w="80" w:type="dxa"/>
              <w:left w:w="100" w:type="dxa"/>
              <w:bottom w:w="80" w:type="dxa"/>
              <w:right w:w="100" w:type="dxa"/>
            </w:tcMar>
            <w:vAlign w:val="center"/>
          </w:tcPr>
          <w:p w14:paraId="3D193378" w14:textId="77777777" w:rsidR="004F64DC" w:rsidRPr="003F2857" w:rsidRDefault="001522F7" w:rsidP="003F2857">
            <w:pPr>
              <w:spacing w:line="276" w:lineRule="auto"/>
              <w:rPr>
                <w:rFonts w:ascii="Cambria" w:hAnsi="Cambria"/>
              </w:rPr>
            </w:pPr>
            <w:r w:rsidRPr="003F2857">
              <w:rPr>
                <w:rFonts w:ascii="Cambria" w:hAnsi="Cambria"/>
              </w:rPr>
              <w:t>Named control owners (IT, Ops, Compliance, per register)</w:t>
            </w:r>
          </w:p>
        </w:tc>
        <w:tc>
          <w:tcPr>
            <w:tcW w:w="1700" w:type="dxa"/>
            <w:shd w:val="clear" w:color="auto" w:fill="EEF1F7"/>
            <w:tcMar>
              <w:top w:w="80" w:type="dxa"/>
              <w:left w:w="100" w:type="dxa"/>
              <w:bottom w:w="80" w:type="dxa"/>
              <w:right w:w="100" w:type="dxa"/>
            </w:tcMar>
            <w:vAlign w:val="center"/>
          </w:tcPr>
          <w:p w14:paraId="0AD85000" w14:textId="77777777" w:rsidR="004F64DC" w:rsidRPr="003F2857" w:rsidRDefault="001522F7" w:rsidP="003F2857">
            <w:pPr>
              <w:spacing w:line="276" w:lineRule="auto"/>
              <w:rPr>
                <w:rFonts w:ascii="Cambria" w:hAnsi="Cambria"/>
              </w:rPr>
            </w:pPr>
            <w:r w:rsidRPr="003F2857">
              <w:rPr>
                <w:rFonts w:ascii="Cambria" w:hAnsi="Cambria"/>
              </w:rPr>
              <w:t>Group CISO / CRO</w:t>
            </w:r>
          </w:p>
        </w:tc>
        <w:tc>
          <w:tcPr>
            <w:tcW w:w="1500" w:type="dxa"/>
            <w:shd w:val="clear" w:color="auto" w:fill="EEF1F7"/>
            <w:tcMar>
              <w:top w:w="80" w:type="dxa"/>
              <w:left w:w="100" w:type="dxa"/>
              <w:bottom w:w="80" w:type="dxa"/>
              <w:right w:w="100" w:type="dxa"/>
            </w:tcMar>
            <w:vAlign w:val="center"/>
          </w:tcPr>
          <w:p w14:paraId="2781B577" w14:textId="77777777" w:rsidR="004F64DC" w:rsidRPr="003F2857" w:rsidRDefault="001522F7" w:rsidP="003F2857">
            <w:pPr>
              <w:spacing w:line="276" w:lineRule="auto"/>
              <w:rPr>
                <w:rFonts w:ascii="Cambria" w:hAnsi="Cambria"/>
              </w:rPr>
            </w:pPr>
            <w:r w:rsidRPr="003F2857">
              <w:rPr>
                <w:rFonts w:ascii="Cambria" w:hAnsi="Cambria"/>
              </w:rPr>
              <w:t>Legal, Procurement</w:t>
            </w:r>
          </w:p>
        </w:tc>
        <w:tc>
          <w:tcPr>
            <w:tcW w:w="1120" w:type="dxa"/>
            <w:shd w:val="clear" w:color="auto" w:fill="EEF1F7"/>
            <w:tcMar>
              <w:top w:w="80" w:type="dxa"/>
              <w:left w:w="100" w:type="dxa"/>
              <w:bottom w:w="80" w:type="dxa"/>
              <w:right w:w="100" w:type="dxa"/>
            </w:tcMar>
            <w:vAlign w:val="center"/>
          </w:tcPr>
          <w:p w14:paraId="361B692D" w14:textId="77777777" w:rsidR="004F64DC" w:rsidRPr="003F2857" w:rsidRDefault="001522F7" w:rsidP="003F2857">
            <w:pPr>
              <w:spacing w:line="276" w:lineRule="auto"/>
              <w:rPr>
                <w:rFonts w:ascii="Cambria" w:hAnsi="Cambria"/>
              </w:rPr>
            </w:pPr>
            <w:r w:rsidRPr="003F2857">
              <w:rPr>
                <w:rFonts w:ascii="Cambria" w:hAnsi="Cambria"/>
              </w:rPr>
              <w:t>Executive Committee</w:t>
            </w:r>
          </w:p>
        </w:tc>
      </w:tr>
      <w:tr w:rsidR="004F64DC" w:rsidRPr="003F2857" w14:paraId="3323C7F5" w14:textId="77777777">
        <w:tblPrEx>
          <w:tblCellMar>
            <w:top w:w="0" w:type="dxa"/>
            <w:bottom w:w="0" w:type="dxa"/>
          </w:tblCellMar>
        </w:tblPrEx>
        <w:tc>
          <w:tcPr>
            <w:tcW w:w="2200" w:type="dxa"/>
            <w:tcMar>
              <w:top w:w="80" w:type="dxa"/>
              <w:left w:w="100" w:type="dxa"/>
              <w:bottom w:w="80" w:type="dxa"/>
              <w:right w:w="100" w:type="dxa"/>
            </w:tcMar>
            <w:vAlign w:val="center"/>
          </w:tcPr>
          <w:p w14:paraId="693CC710" w14:textId="77777777" w:rsidR="004F64DC" w:rsidRPr="003F2857" w:rsidRDefault="001522F7" w:rsidP="003F2857">
            <w:pPr>
              <w:spacing w:line="276" w:lineRule="auto"/>
              <w:rPr>
                <w:rFonts w:ascii="Cambria" w:hAnsi="Cambria"/>
              </w:rPr>
            </w:pPr>
            <w:r w:rsidRPr="003F2857">
              <w:rPr>
                <w:rFonts w:ascii="Cambria" w:hAnsi="Cambria"/>
              </w:rPr>
              <w:t>Regulatory reporting and obligations tracking</w:t>
            </w:r>
          </w:p>
        </w:tc>
        <w:tc>
          <w:tcPr>
            <w:tcW w:w="2000" w:type="dxa"/>
            <w:tcMar>
              <w:top w:w="80" w:type="dxa"/>
              <w:left w:w="100" w:type="dxa"/>
              <w:bottom w:w="80" w:type="dxa"/>
              <w:right w:w="100" w:type="dxa"/>
            </w:tcMar>
            <w:vAlign w:val="center"/>
          </w:tcPr>
          <w:p w14:paraId="5BADA94C" w14:textId="77777777" w:rsidR="004F64DC" w:rsidRPr="003F2857" w:rsidRDefault="001522F7" w:rsidP="003F2857">
            <w:pPr>
              <w:spacing w:line="276" w:lineRule="auto"/>
              <w:rPr>
                <w:rFonts w:ascii="Cambria" w:hAnsi="Cambria"/>
              </w:rPr>
            </w:pPr>
            <w:r w:rsidRPr="003F2857">
              <w:rPr>
                <w:rFonts w:ascii="Cambria" w:hAnsi="Cambria"/>
              </w:rPr>
              <w:t>Country Compliance Officers</w:t>
            </w:r>
          </w:p>
        </w:tc>
        <w:tc>
          <w:tcPr>
            <w:tcW w:w="1700" w:type="dxa"/>
            <w:tcMar>
              <w:top w:w="80" w:type="dxa"/>
              <w:left w:w="100" w:type="dxa"/>
              <w:bottom w:w="80" w:type="dxa"/>
              <w:right w:w="100" w:type="dxa"/>
            </w:tcMar>
            <w:vAlign w:val="center"/>
          </w:tcPr>
          <w:p w14:paraId="3044A572" w14:textId="77777777" w:rsidR="004F64DC" w:rsidRPr="003F2857" w:rsidRDefault="001522F7" w:rsidP="003F2857">
            <w:pPr>
              <w:spacing w:line="276" w:lineRule="auto"/>
              <w:rPr>
                <w:rFonts w:ascii="Cambria" w:hAnsi="Cambria"/>
              </w:rPr>
            </w:pPr>
            <w:r w:rsidRPr="003F2857">
              <w:rPr>
                <w:rFonts w:ascii="Cambria" w:hAnsi="Cambria"/>
              </w:rPr>
              <w:t>Group Head of Compliance</w:t>
            </w:r>
          </w:p>
        </w:tc>
        <w:tc>
          <w:tcPr>
            <w:tcW w:w="1500" w:type="dxa"/>
            <w:tcMar>
              <w:top w:w="80" w:type="dxa"/>
              <w:left w:w="100" w:type="dxa"/>
              <w:bottom w:w="80" w:type="dxa"/>
              <w:right w:w="100" w:type="dxa"/>
            </w:tcMar>
            <w:vAlign w:val="center"/>
          </w:tcPr>
          <w:p w14:paraId="548BE246" w14:textId="77777777" w:rsidR="004F64DC" w:rsidRPr="003F2857" w:rsidRDefault="001522F7" w:rsidP="003F2857">
            <w:pPr>
              <w:spacing w:line="276" w:lineRule="auto"/>
              <w:rPr>
                <w:rFonts w:ascii="Cambria" w:hAnsi="Cambria"/>
              </w:rPr>
            </w:pPr>
            <w:r w:rsidRPr="003F2857">
              <w:rPr>
                <w:rFonts w:ascii="Cambria" w:hAnsi="Cambria"/>
              </w:rPr>
              <w:t>Group Legal Counsel</w:t>
            </w:r>
          </w:p>
        </w:tc>
        <w:tc>
          <w:tcPr>
            <w:tcW w:w="1120" w:type="dxa"/>
            <w:tcMar>
              <w:top w:w="80" w:type="dxa"/>
              <w:left w:w="100" w:type="dxa"/>
              <w:bottom w:w="80" w:type="dxa"/>
              <w:right w:w="100" w:type="dxa"/>
            </w:tcMar>
            <w:vAlign w:val="center"/>
          </w:tcPr>
          <w:p w14:paraId="15748BCC" w14:textId="77777777" w:rsidR="004F64DC" w:rsidRPr="003F2857" w:rsidRDefault="001522F7" w:rsidP="003F2857">
            <w:pPr>
              <w:spacing w:line="276" w:lineRule="auto"/>
              <w:rPr>
                <w:rFonts w:ascii="Cambria" w:hAnsi="Cambria"/>
              </w:rPr>
            </w:pPr>
            <w:r w:rsidRPr="003F2857">
              <w:rPr>
                <w:rFonts w:ascii="Cambria" w:hAnsi="Cambria"/>
              </w:rPr>
              <w:t>Board Risk Committee</w:t>
            </w:r>
          </w:p>
        </w:tc>
      </w:tr>
      <w:tr w:rsidR="004F64DC" w:rsidRPr="003F2857" w14:paraId="0D3D41FF" w14:textId="77777777">
        <w:tblPrEx>
          <w:tblCellMar>
            <w:top w:w="0" w:type="dxa"/>
            <w:bottom w:w="0" w:type="dxa"/>
          </w:tblCellMar>
        </w:tblPrEx>
        <w:tc>
          <w:tcPr>
            <w:tcW w:w="2200" w:type="dxa"/>
            <w:shd w:val="clear" w:color="auto" w:fill="EEF1F7"/>
            <w:tcMar>
              <w:top w:w="80" w:type="dxa"/>
              <w:left w:w="100" w:type="dxa"/>
              <w:bottom w:w="80" w:type="dxa"/>
              <w:right w:w="100" w:type="dxa"/>
            </w:tcMar>
            <w:vAlign w:val="center"/>
          </w:tcPr>
          <w:p w14:paraId="7EBADA57" w14:textId="77777777" w:rsidR="004F64DC" w:rsidRPr="003F2857" w:rsidRDefault="001522F7" w:rsidP="003F2857">
            <w:pPr>
              <w:spacing w:line="276" w:lineRule="auto"/>
              <w:rPr>
                <w:rFonts w:ascii="Cambria" w:hAnsi="Cambria"/>
              </w:rPr>
            </w:pPr>
            <w:r w:rsidRPr="003F2857">
              <w:rPr>
                <w:rFonts w:ascii="Cambria" w:hAnsi="Cambria"/>
              </w:rPr>
              <w:t>Programme oversight and re-prioritization</w:t>
            </w:r>
          </w:p>
        </w:tc>
        <w:tc>
          <w:tcPr>
            <w:tcW w:w="2000" w:type="dxa"/>
            <w:shd w:val="clear" w:color="auto" w:fill="EEF1F7"/>
            <w:tcMar>
              <w:top w:w="80" w:type="dxa"/>
              <w:left w:w="100" w:type="dxa"/>
              <w:bottom w:w="80" w:type="dxa"/>
              <w:right w:w="100" w:type="dxa"/>
            </w:tcMar>
            <w:vAlign w:val="center"/>
          </w:tcPr>
          <w:p w14:paraId="615741BA" w14:textId="77777777" w:rsidR="004F64DC" w:rsidRPr="003F2857" w:rsidRDefault="001522F7" w:rsidP="003F2857">
            <w:pPr>
              <w:spacing w:line="276" w:lineRule="auto"/>
              <w:rPr>
                <w:rFonts w:ascii="Cambria" w:hAnsi="Cambria"/>
              </w:rPr>
            </w:pPr>
            <w:r w:rsidRPr="003F2857">
              <w:rPr>
                <w:rFonts w:ascii="Cambria" w:hAnsi="Cambria"/>
              </w:rPr>
              <w:t>Group CISO</w:t>
            </w:r>
          </w:p>
        </w:tc>
        <w:tc>
          <w:tcPr>
            <w:tcW w:w="1700" w:type="dxa"/>
            <w:shd w:val="clear" w:color="auto" w:fill="EEF1F7"/>
            <w:tcMar>
              <w:top w:w="80" w:type="dxa"/>
              <w:left w:w="100" w:type="dxa"/>
              <w:bottom w:w="80" w:type="dxa"/>
              <w:right w:w="100" w:type="dxa"/>
            </w:tcMar>
            <w:vAlign w:val="center"/>
          </w:tcPr>
          <w:p w14:paraId="6B815BCD" w14:textId="77777777" w:rsidR="004F64DC" w:rsidRPr="003F2857" w:rsidRDefault="001522F7" w:rsidP="003F2857">
            <w:pPr>
              <w:spacing w:line="276" w:lineRule="auto"/>
              <w:rPr>
                <w:rFonts w:ascii="Cambria" w:hAnsi="Cambria"/>
              </w:rPr>
            </w:pPr>
            <w:r w:rsidRPr="003F2857">
              <w:rPr>
                <w:rFonts w:ascii="Cambria" w:hAnsi="Cambria"/>
              </w:rPr>
              <w:t>Board Risk Committee</w:t>
            </w:r>
          </w:p>
        </w:tc>
        <w:tc>
          <w:tcPr>
            <w:tcW w:w="1500" w:type="dxa"/>
            <w:shd w:val="clear" w:color="auto" w:fill="EEF1F7"/>
            <w:tcMar>
              <w:top w:w="80" w:type="dxa"/>
              <w:left w:w="100" w:type="dxa"/>
              <w:bottom w:w="80" w:type="dxa"/>
              <w:right w:w="100" w:type="dxa"/>
            </w:tcMar>
            <w:vAlign w:val="center"/>
          </w:tcPr>
          <w:p w14:paraId="5CABC281" w14:textId="77777777" w:rsidR="004F64DC" w:rsidRPr="003F2857" w:rsidRDefault="001522F7" w:rsidP="003F2857">
            <w:pPr>
              <w:spacing w:line="276" w:lineRule="auto"/>
              <w:rPr>
                <w:rFonts w:ascii="Cambria" w:hAnsi="Cambria"/>
              </w:rPr>
            </w:pPr>
            <w:r w:rsidRPr="003F2857">
              <w:rPr>
                <w:rFonts w:ascii="Cambria" w:hAnsi="Cambria"/>
              </w:rPr>
              <w:t>CRO, CFO</w:t>
            </w:r>
          </w:p>
        </w:tc>
        <w:tc>
          <w:tcPr>
            <w:tcW w:w="1120" w:type="dxa"/>
            <w:shd w:val="clear" w:color="auto" w:fill="EEF1F7"/>
            <w:tcMar>
              <w:top w:w="80" w:type="dxa"/>
              <w:left w:w="100" w:type="dxa"/>
              <w:bottom w:w="80" w:type="dxa"/>
              <w:right w:w="100" w:type="dxa"/>
            </w:tcMar>
            <w:vAlign w:val="center"/>
          </w:tcPr>
          <w:p w14:paraId="4451B298" w14:textId="77777777" w:rsidR="004F64DC" w:rsidRPr="003F2857" w:rsidRDefault="001522F7" w:rsidP="003F2857">
            <w:pPr>
              <w:spacing w:line="276" w:lineRule="auto"/>
              <w:rPr>
                <w:rFonts w:ascii="Cambria" w:hAnsi="Cambria"/>
              </w:rPr>
            </w:pPr>
            <w:r w:rsidRPr="003F2857">
              <w:rPr>
                <w:rFonts w:ascii="Cambria" w:hAnsi="Cambria"/>
              </w:rPr>
              <w:t>Executive Committee</w:t>
            </w:r>
          </w:p>
        </w:tc>
      </w:tr>
    </w:tbl>
    <w:p w14:paraId="1234645B" w14:textId="77777777" w:rsidR="003F2857" w:rsidRDefault="003F2857" w:rsidP="003F2857">
      <w:pPr>
        <w:pStyle w:val="Heading2"/>
        <w:spacing w:before="300" w:after="140" w:line="276" w:lineRule="auto"/>
        <w:rPr>
          <w:rFonts w:ascii="Cambria" w:hAnsi="Cambria"/>
          <w:b/>
          <w:bCs/>
          <w:color w:val="2E4E7E"/>
          <w:sz w:val="22"/>
          <w:szCs w:val="22"/>
        </w:rPr>
      </w:pPr>
      <w:bookmarkStart w:id="13" w:name="_Toc240313777"/>
    </w:p>
    <w:p w14:paraId="02197FC6" w14:textId="17F7A2FC" w:rsidR="004F64DC" w:rsidRPr="003F2857" w:rsidRDefault="001522F7" w:rsidP="003F2857">
      <w:pPr>
        <w:pStyle w:val="Heading2"/>
        <w:spacing w:before="300" w:after="140" w:line="276" w:lineRule="auto"/>
        <w:rPr>
          <w:rFonts w:ascii="Cambria" w:hAnsi="Cambria"/>
          <w:sz w:val="22"/>
          <w:szCs w:val="22"/>
        </w:rPr>
      </w:pPr>
      <w:r w:rsidRPr="003F2857">
        <w:rPr>
          <w:rFonts w:ascii="Cambria" w:hAnsi="Cambria"/>
          <w:b/>
          <w:bCs/>
          <w:color w:val="2E4E7E"/>
          <w:sz w:val="22"/>
          <w:szCs w:val="22"/>
        </w:rPr>
        <w:lastRenderedPageBreak/>
        <w:t>2.7 Project Timeline Overview</w:t>
      </w:r>
      <w:bookmarkEnd w:id="13"/>
    </w:p>
    <w:p w14:paraId="274781E2" w14:textId="77777777" w:rsidR="004F64DC" w:rsidRPr="003F2857" w:rsidRDefault="001522F7" w:rsidP="003F2857">
      <w:pPr>
        <w:spacing w:after="160" w:line="276" w:lineRule="auto"/>
        <w:rPr>
          <w:rFonts w:ascii="Cambria" w:hAnsi="Cambria"/>
        </w:rPr>
      </w:pPr>
      <w:r w:rsidRPr="003F2857">
        <w:rPr>
          <w:rFonts w:ascii="Cambria" w:hAnsi="Cambria"/>
        </w:rPr>
        <w:t>The GRC programme is structured in three phases, sequenced against the target dates already recorded against each risk in the register (see Section 6 for the risk-by-risk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2550"/>
        <w:gridCol w:w="6242"/>
      </w:tblGrid>
      <w:tr w:rsidR="004F64DC" w:rsidRPr="003F2857" w14:paraId="483B9653"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7D4E825B"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Phase</w:t>
            </w:r>
          </w:p>
        </w:tc>
        <w:tc>
          <w:tcPr>
            <w:tcW w:w="2500" w:type="dxa"/>
            <w:shd w:val="clear" w:color="auto" w:fill="1F3864"/>
            <w:tcMar>
              <w:top w:w="80" w:type="dxa"/>
              <w:left w:w="100" w:type="dxa"/>
              <w:bottom w:w="80" w:type="dxa"/>
              <w:right w:w="100" w:type="dxa"/>
            </w:tcMar>
            <w:vAlign w:val="center"/>
          </w:tcPr>
          <w:p w14:paraId="47EBEA4C"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Timeline</w:t>
            </w:r>
          </w:p>
        </w:tc>
        <w:tc>
          <w:tcPr>
            <w:tcW w:w="6120" w:type="dxa"/>
            <w:shd w:val="clear" w:color="auto" w:fill="1F3864"/>
            <w:tcMar>
              <w:top w:w="80" w:type="dxa"/>
              <w:left w:w="100" w:type="dxa"/>
              <w:bottom w:w="80" w:type="dxa"/>
              <w:right w:w="100" w:type="dxa"/>
            </w:tcMar>
            <w:vAlign w:val="center"/>
          </w:tcPr>
          <w:p w14:paraId="40884E96"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Activity(</w:t>
            </w:r>
            <w:proofErr w:type="spellStart"/>
            <w:r w:rsidRPr="003F2857">
              <w:rPr>
                <w:rFonts w:ascii="Cambria" w:hAnsi="Cambria"/>
                <w:b/>
                <w:bCs/>
                <w:color w:val="FFFFFF"/>
              </w:rPr>
              <w:t>ies</w:t>
            </w:r>
            <w:proofErr w:type="spellEnd"/>
            <w:r w:rsidRPr="003F2857">
              <w:rPr>
                <w:rFonts w:ascii="Cambria" w:hAnsi="Cambria"/>
                <w:b/>
                <w:bCs/>
                <w:color w:val="FFFFFF"/>
              </w:rPr>
              <w:t>)</w:t>
            </w:r>
          </w:p>
        </w:tc>
      </w:tr>
      <w:tr w:rsidR="004F64DC" w:rsidRPr="003F2857" w14:paraId="1DF1F193" w14:textId="77777777">
        <w:tblPrEx>
          <w:tblCellMar>
            <w:top w:w="0" w:type="dxa"/>
            <w:bottom w:w="0" w:type="dxa"/>
          </w:tblCellMar>
        </w:tblPrEx>
        <w:tc>
          <w:tcPr>
            <w:tcW w:w="900" w:type="dxa"/>
            <w:tcMar>
              <w:top w:w="80" w:type="dxa"/>
              <w:left w:w="100" w:type="dxa"/>
              <w:bottom w:w="80" w:type="dxa"/>
              <w:right w:w="100" w:type="dxa"/>
            </w:tcMar>
            <w:vAlign w:val="center"/>
          </w:tcPr>
          <w:p w14:paraId="3102D315" w14:textId="77777777" w:rsidR="004F64DC" w:rsidRPr="003F2857" w:rsidRDefault="001522F7" w:rsidP="003F2857">
            <w:pPr>
              <w:spacing w:line="276" w:lineRule="auto"/>
              <w:rPr>
                <w:rFonts w:ascii="Cambria" w:hAnsi="Cambria"/>
              </w:rPr>
            </w:pPr>
            <w:r w:rsidRPr="003F2857">
              <w:rPr>
                <w:rFonts w:ascii="Cambria" w:hAnsi="Cambria"/>
              </w:rPr>
              <w:t>I</w:t>
            </w:r>
          </w:p>
        </w:tc>
        <w:tc>
          <w:tcPr>
            <w:tcW w:w="2500" w:type="dxa"/>
            <w:tcMar>
              <w:top w:w="80" w:type="dxa"/>
              <w:left w:w="100" w:type="dxa"/>
              <w:bottom w:w="80" w:type="dxa"/>
              <w:right w:w="100" w:type="dxa"/>
            </w:tcMar>
            <w:vAlign w:val="center"/>
          </w:tcPr>
          <w:p w14:paraId="546899CE" w14:textId="77777777" w:rsidR="004F64DC" w:rsidRPr="003F2857" w:rsidRDefault="001522F7" w:rsidP="003F2857">
            <w:pPr>
              <w:spacing w:line="276" w:lineRule="auto"/>
              <w:rPr>
                <w:rFonts w:ascii="Cambria" w:hAnsi="Cambria"/>
              </w:rPr>
            </w:pPr>
            <w:r w:rsidRPr="003F2857">
              <w:rPr>
                <w:rFonts w:ascii="Cambria" w:hAnsi="Cambria"/>
              </w:rPr>
              <w:t>0 – 6 months (through Q4 2026)</w:t>
            </w:r>
          </w:p>
        </w:tc>
        <w:tc>
          <w:tcPr>
            <w:tcW w:w="6120" w:type="dxa"/>
            <w:tcMar>
              <w:top w:w="80" w:type="dxa"/>
              <w:left w:w="100" w:type="dxa"/>
              <w:bottom w:w="80" w:type="dxa"/>
              <w:right w:w="100" w:type="dxa"/>
            </w:tcMar>
            <w:vAlign w:val="center"/>
          </w:tcPr>
          <w:p w14:paraId="4BE1511F" w14:textId="77777777" w:rsidR="004F64DC" w:rsidRPr="003F2857" w:rsidRDefault="001522F7" w:rsidP="003F2857">
            <w:pPr>
              <w:spacing w:line="276" w:lineRule="auto"/>
              <w:rPr>
                <w:rFonts w:ascii="Cambria" w:hAnsi="Cambria"/>
              </w:rPr>
            </w:pPr>
            <w:r w:rsidRPr="003F2857">
              <w:rPr>
                <w:rFonts w:ascii="Cambria" w:hAnsi="Cambria"/>
              </w:rPr>
              <w:t>Close out Q3–Q4 2026 target items: BEC dual-channel payment verification, AML/CFT typology tuning, agent-network KYC digitization, AIS/vessel verification, ransomware EDR and immutable backups, SWIFT CSP independent audit, DD</w:t>
            </w:r>
            <w:r w:rsidRPr="003F2857">
              <w:rPr>
                <w:rFonts w:ascii="Cambria" w:hAnsi="Cambria"/>
              </w:rPr>
              <w:t>oS scrubbing, Group Cyber Risk Committee stand-up, and cross-jurisdictional IR tabletop.</w:t>
            </w:r>
          </w:p>
        </w:tc>
      </w:tr>
      <w:tr w:rsidR="004F64DC" w:rsidRPr="003F2857" w14:paraId="4CF1EFDC" w14:textId="77777777">
        <w:tblPrEx>
          <w:tblCellMar>
            <w:top w:w="0" w:type="dxa"/>
            <w:bottom w:w="0" w:type="dxa"/>
          </w:tblCellMar>
        </w:tblPrEx>
        <w:tc>
          <w:tcPr>
            <w:tcW w:w="900" w:type="dxa"/>
            <w:shd w:val="clear" w:color="auto" w:fill="EEF1F7"/>
            <w:tcMar>
              <w:top w:w="80" w:type="dxa"/>
              <w:left w:w="100" w:type="dxa"/>
              <w:bottom w:w="80" w:type="dxa"/>
              <w:right w:w="100" w:type="dxa"/>
            </w:tcMar>
            <w:vAlign w:val="center"/>
          </w:tcPr>
          <w:p w14:paraId="65CD49AD" w14:textId="77777777" w:rsidR="004F64DC" w:rsidRPr="003F2857" w:rsidRDefault="001522F7" w:rsidP="003F2857">
            <w:pPr>
              <w:spacing w:line="276" w:lineRule="auto"/>
              <w:rPr>
                <w:rFonts w:ascii="Cambria" w:hAnsi="Cambria"/>
              </w:rPr>
            </w:pPr>
            <w:r w:rsidRPr="003F2857">
              <w:rPr>
                <w:rFonts w:ascii="Cambria" w:hAnsi="Cambria"/>
              </w:rPr>
              <w:t>II</w:t>
            </w:r>
          </w:p>
        </w:tc>
        <w:tc>
          <w:tcPr>
            <w:tcW w:w="2500" w:type="dxa"/>
            <w:shd w:val="clear" w:color="auto" w:fill="EEF1F7"/>
            <w:tcMar>
              <w:top w:w="80" w:type="dxa"/>
              <w:left w:w="100" w:type="dxa"/>
              <w:bottom w:w="80" w:type="dxa"/>
              <w:right w:w="100" w:type="dxa"/>
            </w:tcMar>
            <w:vAlign w:val="center"/>
          </w:tcPr>
          <w:p w14:paraId="0F90514F" w14:textId="77777777" w:rsidR="004F64DC" w:rsidRPr="003F2857" w:rsidRDefault="001522F7" w:rsidP="003F2857">
            <w:pPr>
              <w:spacing w:line="276" w:lineRule="auto"/>
              <w:rPr>
                <w:rFonts w:ascii="Cambria" w:hAnsi="Cambria"/>
              </w:rPr>
            </w:pPr>
            <w:r w:rsidRPr="003F2857">
              <w:rPr>
                <w:rFonts w:ascii="Cambria" w:hAnsi="Cambria"/>
              </w:rPr>
              <w:t>6 – 12 months (Q1–Q2 2027)</w:t>
            </w:r>
          </w:p>
        </w:tc>
        <w:tc>
          <w:tcPr>
            <w:tcW w:w="6120" w:type="dxa"/>
            <w:shd w:val="clear" w:color="auto" w:fill="EEF1F7"/>
            <w:tcMar>
              <w:top w:w="80" w:type="dxa"/>
              <w:left w:w="100" w:type="dxa"/>
              <w:bottom w:w="80" w:type="dxa"/>
              <w:right w:w="100" w:type="dxa"/>
            </w:tcMar>
            <w:vAlign w:val="center"/>
          </w:tcPr>
          <w:p w14:paraId="2E8C06E9" w14:textId="77777777" w:rsidR="004F64DC" w:rsidRPr="003F2857" w:rsidRDefault="001522F7" w:rsidP="003F2857">
            <w:pPr>
              <w:spacing w:line="276" w:lineRule="auto"/>
              <w:rPr>
                <w:rFonts w:ascii="Cambria" w:hAnsi="Cambria"/>
              </w:rPr>
            </w:pPr>
            <w:r w:rsidRPr="003F2857">
              <w:rPr>
                <w:rFonts w:ascii="Cambria" w:hAnsi="Cambria"/>
              </w:rPr>
              <w:t>Privileged Access Management, DPIA standardization, API gateway/</w:t>
            </w:r>
            <w:proofErr w:type="spellStart"/>
            <w:r w:rsidRPr="003F2857">
              <w:rPr>
                <w:rFonts w:ascii="Cambria" w:hAnsi="Cambria"/>
              </w:rPr>
              <w:t>mTLS</w:t>
            </w:r>
            <w:proofErr w:type="spellEnd"/>
            <w:r w:rsidRPr="003F2857">
              <w:rPr>
                <w:rFonts w:ascii="Cambria" w:hAnsi="Cambria"/>
              </w:rPr>
              <w:t xml:space="preserve"> deployment, PSD2 SCA remediation, continuous sanctions screening, regulatory obligations register, CBS patch SLA and modernization roadmap, formal TPRM programme, USSD-to-app migration, d</w:t>
            </w:r>
            <w:r w:rsidRPr="003F2857">
              <w:rPr>
                <w:rFonts w:ascii="Cambria" w:hAnsi="Cambria"/>
              </w:rPr>
              <w:t>igital trade-document verification, and certification roadmap.</w:t>
            </w:r>
          </w:p>
        </w:tc>
      </w:tr>
      <w:tr w:rsidR="004F64DC" w:rsidRPr="003F2857" w14:paraId="0FF377C3" w14:textId="77777777">
        <w:tblPrEx>
          <w:tblCellMar>
            <w:top w:w="0" w:type="dxa"/>
            <w:bottom w:w="0" w:type="dxa"/>
          </w:tblCellMar>
        </w:tblPrEx>
        <w:tc>
          <w:tcPr>
            <w:tcW w:w="900" w:type="dxa"/>
            <w:tcMar>
              <w:top w:w="80" w:type="dxa"/>
              <w:left w:w="100" w:type="dxa"/>
              <w:bottom w:w="80" w:type="dxa"/>
              <w:right w:w="100" w:type="dxa"/>
            </w:tcMar>
            <w:vAlign w:val="center"/>
          </w:tcPr>
          <w:p w14:paraId="788BB53E" w14:textId="77777777" w:rsidR="004F64DC" w:rsidRPr="003F2857" w:rsidRDefault="001522F7" w:rsidP="003F2857">
            <w:pPr>
              <w:spacing w:line="276" w:lineRule="auto"/>
              <w:rPr>
                <w:rFonts w:ascii="Cambria" w:hAnsi="Cambria"/>
              </w:rPr>
            </w:pPr>
            <w:r w:rsidRPr="003F2857">
              <w:rPr>
                <w:rFonts w:ascii="Cambria" w:hAnsi="Cambria"/>
              </w:rPr>
              <w:t>III</w:t>
            </w:r>
          </w:p>
        </w:tc>
        <w:tc>
          <w:tcPr>
            <w:tcW w:w="2500" w:type="dxa"/>
            <w:tcMar>
              <w:top w:w="80" w:type="dxa"/>
              <w:left w:w="100" w:type="dxa"/>
              <w:bottom w:w="80" w:type="dxa"/>
              <w:right w:w="100" w:type="dxa"/>
            </w:tcMar>
            <w:vAlign w:val="center"/>
          </w:tcPr>
          <w:p w14:paraId="22B50210" w14:textId="77777777" w:rsidR="004F64DC" w:rsidRPr="003F2857" w:rsidRDefault="001522F7" w:rsidP="003F2857">
            <w:pPr>
              <w:spacing w:line="276" w:lineRule="auto"/>
              <w:rPr>
                <w:rFonts w:ascii="Cambria" w:hAnsi="Cambria"/>
              </w:rPr>
            </w:pPr>
            <w:r w:rsidRPr="003F2857">
              <w:rPr>
                <w:rFonts w:ascii="Cambria" w:hAnsi="Cambria"/>
              </w:rPr>
              <w:t>12 – 24 months (Q3 2027 and beyond)</w:t>
            </w:r>
          </w:p>
        </w:tc>
        <w:tc>
          <w:tcPr>
            <w:tcW w:w="6120" w:type="dxa"/>
            <w:tcMar>
              <w:top w:w="80" w:type="dxa"/>
              <w:left w:w="100" w:type="dxa"/>
              <w:bottom w:w="80" w:type="dxa"/>
              <w:right w:w="100" w:type="dxa"/>
            </w:tcMar>
            <w:vAlign w:val="center"/>
          </w:tcPr>
          <w:p w14:paraId="151CE114" w14:textId="77777777" w:rsidR="004F64DC" w:rsidRPr="003F2857" w:rsidRDefault="001522F7" w:rsidP="003F2857">
            <w:pPr>
              <w:spacing w:line="276" w:lineRule="auto"/>
              <w:rPr>
                <w:rFonts w:ascii="Cambria" w:hAnsi="Cambria"/>
              </w:rPr>
            </w:pPr>
            <w:r w:rsidRPr="003F2857">
              <w:rPr>
                <w:rFonts w:ascii="Cambria" w:hAnsi="Cambria"/>
              </w:rPr>
              <w:t>Extension of TPRM to logistics/port partners, completion of CBS modernization and ISO/IEC 27001 certification, and maturation of continuous compliance monitoring and AML/CFT analytics.</w:t>
            </w:r>
          </w:p>
        </w:tc>
      </w:tr>
    </w:tbl>
    <w:p w14:paraId="0A462FDC" w14:textId="77777777" w:rsidR="004F64DC" w:rsidRPr="003F2857" w:rsidRDefault="001522F7" w:rsidP="003F2857">
      <w:pPr>
        <w:spacing w:line="276" w:lineRule="auto"/>
        <w:rPr>
          <w:rFonts w:ascii="Cambria" w:hAnsi="Cambria"/>
        </w:rPr>
      </w:pPr>
      <w:r w:rsidRPr="003F2857">
        <w:rPr>
          <w:rFonts w:ascii="Cambria" w:hAnsi="Cambria"/>
        </w:rPr>
        <w:br w:type="page"/>
      </w:r>
    </w:p>
    <w:p w14:paraId="41A6D15B" w14:textId="0D2EA538" w:rsidR="004F64DC" w:rsidRPr="003F2857" w:rsidRDefault="001522F7" w:rsidP="003F2857">
      <w:pPr>
        <w:pStyle w:val="Heading1"/>
        <w:pBdr>
          <w:bottom w:val="single" w:sz="8" w:space="4" w:color="1F3864"/>
        </w:pBdr>
        <w:spacing w:before="400" w:after="200" w:line="276" w:lineRule="auto"/>
        <w:rPr>
          <w:rFonts w:ascii="Cambria" w:hAnsi="Cambria"/>
          <w:sz w:val="22"/>
          <w:szCs w:val="22"/>
        </w:rPr>
      </w:pPr>
      <w:bookmarkStart w:id="14" w:name="_Toc240313778"/>
      <w:r w:rsidRPr="003F2857">
        <w:rPr>
          <w:rFonts w:ascii="Cambria" w:hAnsi="Cambria"/>
          <w:b/>
          <w:bCs/>
          <w:color w:val="1F3864"/>
          <w:sz w:val="22"/>
          <w:szCs w:val="22"/>
        </w:rPr>
        <w:lastRenderedPageBreak/>
        <w:t>3.</w:t>
      </w:r>
      <w:r w:rsidR="00B53D41" w:rsidRPr="003F2857">
        <w:rPr>
          <w:rFonts w:ascii="Cambria" w:hAnsi="Cambria"/>
          <w:b/>
          <w:bCs/>
          <w:color w:val="1F3864"/>
          <w:sz w:val="22"/>
          <w:szCs w:val="22"/>
        </w:rPr>
        <w:t>0</w:t>
      </w:r>
      <w:r w:rsidRPr="003F2857">
        <w:rPr>
          <w:rFonts w:ascii="Cambria" w:hAnsi="Cambria"/>
          <w:b/>
          <w:bCs/>
          <w:color w:val="1F3864"/>
          <w:sz w:val="22"/>
          <w:szCs w:val="22"/>
        </w:rPr>
        <w:t xml:space="preserve"> Industry &amp; Risk Exposure Assessment</w:t>
      </w:r>
      <w:bookmarkEnd w:id="14"/>
    </w:p>
    <w:p w14:paraId="37BA6002" w14:textId="77777777" w:rsidR="004F64DC" w:rsidRPr="003F2857" w:rsidRDefault="001522F7" w:rsidP="003F2857">
      <w:pPr>
        <w:spacing w:after="160" w:line="276" w:lineRule="auto"/>
        <w:rPr>
          <w:rFonts w:ascii="Cambria" w:hAnsi="Cambria"/>
        </w:rPr>
      </w:pPr>
      <w:r w:rsidRPr="003F2857">
        <w:rPr>
          <w:rFonts w:ascii="Cambria" w:hAnsi="Cambria"/>
        </w:rPr>
        <w:t>YXZ's risk exposure is best understood service line by service line, then considered together, since several risks (third-party dependency, cross-border data flow, incident response coordination) cut across all three.</w:t>
      </w:r>
      <w:r w:rsidRPr="003F2857">
        <w:rPr>
          <w:rFonts w:ascii="Cambria" w:hAnsi="Cambria"/>
        </w:rPr>
        <w:t xml:space="preserve"> The risk identifiers below (R-001 through R-026) correspond directly to the companion workbook, YXZ_Enterprise_Risk_Register.xlsx.</w:t>
      </w:r>
    </w:p>
    <w:p w14:paraId="0401FF4D" w14:textId="77777777" w:rsidR="004F64DC" w:rsidRPr="003F2857" w:rsidRDefault="001522F7" w:rsidP="003F2857">
      <w:pPr>
        <w:pStyle w:val="Heading2"/>
        <w:spacing w:before="300" w:after="140" w:line="276" w:lineRule="auto"/>
        <w:rPr>
          <w:rFonts w:ascii="Cambria" w:hAnsi="Cambria"/>
          <w:sz w:val="22"/>
          <w:szCs w:val="22"/>
        </w:rPr>
      </w:pPr>
      <w:bookmarkStart w:id="15" w:name="_Toc240313779"/>
      <w:r w:rsidRPr="003F2857">
        <w:rPr>
          <w:rFonts w:ascii="Cambria" w:hAnsi="Cambria"/>
          <w:b/>
          <w:bCs/>
          <w:color w:val="2E4E7E"/>
          <w:sz w:val="22"/>
          <w:szCs w:val="22"/>
        </w:rPr>
        <w:t>3.1 General Banking Services (R-001 to R-008)</w:t>
      </w:r>
      <w:bookmarkEnd w:id="15"/>
    </w:p>
    <w:p w14:paraId="5BABE6E4" w14:textId="77777777" w:rsidR="004F64DC" w:rsidRPr="003F2857" w:rsidRDefault="001522F7" w:rsidP="003F2857">
      <w:pPr>
        <w:spacing w:after="160" w:line="276" w:lineRule="auto"/>
        <w:rPr>
          <w:rFonts w:ascii="Cambria" w:hAnsi="Cambria"/>
        </w:rPr>
      </w:pPr>
      <w:r w:rsidRPr="003F2857">
        <w:rPr>
          <w:rFonts w:ascii="Cambria" w:hAnsi="Cambria"/>
        </w:rPr>
        <w:t>Core exposure centers on the integrity and availability of the Core Banking System (CBS) and payment infrastructure, on third-party/vendor dependency, and on financial crime typology coverage.</w:t>
      </w:r>
    </w:p>
    <w:p w14:paraId="6CC5A253"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R-001 (Critical): Business Email Compromise (BEC) targeting wir</w:t>
      </w:r>
      <w:r w:rsidRPr="003F2857">
        <w:rPr>
          <w:rFonts w:ascii="Cambria" w:hAnsi="Cambria"/>
        </w:rPr>
        <w:t>e/SWIFT payment approval workflows, driven by SPF/DKIM/DMARC gaps and single-approver payment workflows.</w:t>
      </w:r>
    </w:p>
    <w:p w14:paraId="74F140C3"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 xml:space="preserve">R-002 (High): Compromise of the SWIFT messaging environment or non-conformance with SWIFT CSP controls, driven by incomplete self-attestation and flat </w:t>
      </w:r>
      <w:r w:rsidRPr="003F2857">
        <w:rPr>
          <w:rFonts w:ascii="Cambria" w:hAnsi="Cambria"/>
        </w:rPr>
        <w:t>network segmentation.</w:t>
      </w:r>
    </w:p>
    <w:p w14:paraId="664E675B"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R-003 (Critical): Exploitation of Core Banking System vulnerabilities, including unpatched legacy modules at country subsidiaries.</w:t>
      </w:r>
    </w:p>
    <w:p w14:paraId="68E00B43"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R-004 (High): Privileged-user abuse or credential misuse within CBS, driven by excessive standing acces</w:t>
      </w:r>
      <w:r w:rsidRPr="003F2857">
        <w:rPr>
          <w:rFonts w:ascii="Cambria" w:hAnsi="Cambria"/>
        </w:rPr>
        <w:t>s and weak segregation of duties.</w:t>
      </w:r>
    </w:p>
    <w:p w14:paraId="761CF72F"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R-005 (Critical): Cybersecurity incident at an outsourced IT/managed-service or cloud provider cascading into YXZ's environment.</w:t>
      </w:r>
    </w:p>
    <w:p w14:paraId="5043AADA"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R-006 (High): Ransomware deployment against banking infrastructure disrupting CBS availabilit</w:t>
      </w:r>
      <w:r w:rsidRPr="003F2857">
        <w:rPr>
          <w:rFonts w:ascii="Cambria" w:hAnsi="Cambria"/>
        </w:rPr>
        <w:t>y and customer-facing channels.</w:t>
      </w:r>
    </w:p>
    <w:p w14:paraId="4EFE52DF"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R-007 (High): Breach or mishandling of customer PII due to inconsistent DPIA practice across dual-jurisdiction data flows.</w:t>
      </w:r>
    </w:p>
    <w:p w14:paraId="0DBE2183"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R-008 (Critical): Gaps in AML/CFT transaction-monitoring typology coverage, increasing exposure to FA</w:t>
      </w:r>
      <w:r w:rsidRPr="003F2857">
        <w:rPr>
          <w:rFonts w:ascii="Cambria" w:hAnsi="Cambria"/>
        </w:rPr>
        <w:t>TF grey-list / regional mutual evaluation findings.</w:t>
      </w:r>
    </w:p>
    <w:p w14:paraId="521852AA" w14:textId="77777777" w:rsidR="004F64DC" w:rsidRPr="003F2857" w:rsidRDefault="001522F7" w:rsidP="003F2857">
      <w:pPr>
        <w:pStyle w:val="Heading2"/>
        <w:spacing w:before="300" w:after="140" w:line="276" w:lineRule="auto"/>
        <w:rPr>
          <w:rFonts w:ascii="Cambria" w:hAnsi="Cambria"/>
          <w:sz w:val="22"/>
          <w:szCs w:val="22"/>
        </w:rPr>
      </w:pPr>
      <w:bookmarkStart w:id="16" w:name="_Toc240313780"/>
      <w:r w:rsidRPr="003F2857">
        <w:rPr>
          <w:rFonts w:ascii="Cambria" w:hAnsi="Cambria"/>
          <w:b/>
          <w:bCs/>
          <w:color w:val="2E4E7E"/>
          <w:sz w:val="22"/>
          <w:szCs w:val="22"/>
        </w:rPr>
        <w:t>3.2 Fintech &amp; Mobile Money (R-009 to R-015)</w:t>
      </w:r>
      <w:bookmarkEnd w:id="16"/>
    </w:p>
    <w:p w14:paraId="0A2826D1" w14:textId="77777777" w:rsidR="004F64DC" w:rsidRPr="003F2857" w:rsidRDefault="001522F7" w:rsidP="003F2857">
      <w:pPr>
        <w:spacing w:after="160" w:line="276" w:lineRule="auto"/>
        <w:rPr>
          <w:rFonts w:ascii="Cambria" w:hAnsi="Cambria"/>
        </w:rPr>
      </w:pPr>
      <w:r w:rsidRPr="003F2857">
        <w:rPr>
          <w:rFonts w:ascii="Cambria" w:hAnsi="Cambria"/>
        </w:rPr>
        <w:t>This channel's growth drivers, high transaction velocity, low-friction onboarding, and agent-network distribution, are also its principal risk drivers.</w:t>
      </w:r>
    </w:p>
    <w:p w14:paraId="4165D859"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R-009 (Critical): SIM-swap fraud enabling account takeover of mobile money wallets and USSD banking sess</w:t>
      </w:r>
      <w:r w:rsidRPr="003F2857">
        <w:rPr>
          <w:rFonts w:ascii="Cambria" w:hAnsi="Cambria"/>
        </w:rPr>
        <w:t>ions, given reliance on SMS OTP as the sole authentication factor.</w:t>
      </w:r>
    </w:p>
    <w:p w14:paraId="7B299F8D"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R-010 (Critical): USSD channel session hijacking or man-in-the-middle interception, since USSD inherently lacks end-to-end encryption.</w:t>
      </w:r>
    </w:p>
    <w:p w14:paraId="06DAE088"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 xml:space="preserve">R-011 (Critical): Insecure APIs connecting the mobile </w:t>
      </w:r>
      <w:r w:rsidRPr="003F2857">
        <w:rPr>
          <w:rFonts w:ascii="Cambria" w:hAnsi="Cambria"/>
        </w:rPr>
        <w:t>money platform to agent networks, merchants, and banking partners, exposing data or enabling transaction manipulation.</w:t>
      </w:r>
    </w:p>
    <w:p w14:paraId="15E48212"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R-012 (Critical): Weak agent-network KYC/onboarding controls enabling mule-account creation and layering of illicit funds.</w:t>
      </w:r>
    </w:p>
    <w:p w14:paraId="7A5EBD02"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 xml:space="preserve">R-013 (High): </w:t>
      </w:r>
      <w:r w:rsidRPr="003F2857">
        <w:rPr>
          <w:rFonts w:ascii="Cambria" w:hAnsi="Cambria"/>
        </w:rPr>
        <w:t>Distributed Denial of Service (DDoS) or platform outage disrupting mobile money service availability during peak periods.</w:t>
      </w:r>
    </w:p>
    <w:p w14:paraId="1F85F914"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lastRenderedPageBreak/>
        <w:t>R-014 (Medium): Non-compliance with PSD2 Strong Customer Authentication requirements for UK-regulated payment services.</w:t>
      </w:r>
    </w:p>
    <w:p w14:paraId="71B137C6"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 xml:space="preserve">R-015 (High): </w:t>
      </w:r>
      <w:r w:rsidRPr="003F2857">
        <w:rPr>
          <w:rFonts w:ascii="Cambria" w:hAnsi="Cambria"/>
        </w:rPr>
        <w:t>Unregulated or poorly monitored cross-border mobile money remittance flows creating FX control and AML exposure.</w:t>
      </w:r>
    </w:p>
    <w:p w14:paraId="36B59A05" w14:textId="77777777" w:rsidR="004F64DC" w:rsidRPr="003F2857" w:rsidRDefault="001522F7" w:rsidP="003F2857">
      <w:pPr>
        <w:pStyle w:val="Heading2"/>
        <w:spacing w:before="300" w:after="140" w:line="276" w:lineRule="auto"/>
        <w:rPr>
          <w:rFonts w:ascii="Cambria" w:hAnsi="Cambria"/>
          <w:sz w:val="22"/>
          <w:szCs w:val="22"/>
        </w:rPr>
      </w:pPr>
      <w:bookmarkStart w:id="17" w:name="_Toc240313781"/>
      <w:r w:rsidRPr="003F2857">
        <w:rPr>
          <w:rFonts w:ascii="Cambria" w:hAnsi="Cambria"/>
          <w:b/>
          <w:bCs/>
          <w:color w:val="2E4E7E"/>
          <w:sz w:val="22"/>
          <w:szCs w:val="22"/>
        </w:rPr>
        <w:t>3.3 Project &amp; Shipping (Trade) Finance (R-016 to R-020)</w:t>
      </w:r>
      <w:bookmarkEnd w:id="17"/>
    </w:p>
    <w:p w14:paraId="6FE28BA7" w14:textId="77777777" w:rsidR="004F64DC" w:rsidRPr="003F2857" w:rsidRDefault="001522F7" w:rsidP="003F2857">
      <w:pPr>
        <w:spacing w:after="160" w:line="276" w:lineRule="auto"/>
        <w:rPr>
          <w:rFonts w:ascii="Cambria" w:hAnsi="Cambria"/>
        </w:rPr>
      </w:pPr>
      <w:r w:rsidRPr="003F2857">
        <w:rPr>
          <w:rFonts w:ascii="Cambria" w:hAnsi="Cambria"/>
        </w:rPr>
        <w:t xml:space="preserve">Trade finance combines high transaction value with long settlement cycles and reliance </w:t>
      </w:r>
      <w:r w:rsidRPr="003F2857">
        <w:rPr>
          <w:rFonts w:ascii="Cambria" w:hAnsi="Cambria"/>
        </w:rPr>
        <w:t>on physical/paper documentation, a combination that is structurally attractive to sophisticated fraud. Four of this line's five risks (80%) are rated High or above.</w:t>
      </w:r>
    </w:p>
    <w:p w14:paraId="61147DB4"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R-016 (High): AIS spoofing or vessel-identity manipulation used to facilitate trade-based m</w:t>
      </w:r>
      <w:r w:rsidRPr="003F2857">
        <w:rPr>
          <w:rFonts w:ascii="Cambria" w:hAnsi="Cambria"/>
        </w:rPr>
        <w:t>oney laundering or fraudulent cargo claims.</w:t>
      </w:r>
    </w:p>
    <w:p w14:paraId="6A273BED"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R-017 (Critical): Trade document fraud, including forged bills of lading, letters of credit, or duplicate invoicing across financed shipments.</w:t>
      </w:r>
    </w:p>
    <w:p w14:paraId="7E32F59F"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R-018 (High): Gaps in sanctions screening of shipping counterparties,</w:t>
      </w:r>
      <w:r w:rsidRPr="003F2857">
        <w:rPr>
          <w:rFonts w:ascii="Cambria" w:hAnsi="Cambria"/>
        </w:rPr>
        <w:t xml:space="preserve"> vessels, and beneficial owners in project/trade finance transactions.</w:t>
      </w:r>
    </w:p>
    <w:p w14:paraId="0405BEA4"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R-019 (High): Cyber compromise at port authorities, logistics partners, or shipping platforms cascading into YXZ trade finance data and decisioning.</w:t>
      </w:r>
    </w:p>
    <w:p w14:paraId="6B6F4004"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 xml:space="preserve">R-020 (Medium): Non-compliance with </w:t>
      </w:r>
      <w:r w:rsidRPr="003F2857">
        <w:rPr>
          <w:rFonts w:ascii="Cambria" w:hAnsi="Cambria"/>
        </w:rPr>
        <w:t>dual-use goods and export-control requirements embedded in project finance transactions.</w:t>
      </w:r>
    </w:p>
    <w:p w14:paraId="25F7BA43" w14:textId="77777777" w:rsidR="004F64DC" w:rsidRPr="003F2857" w:rsidRDefault="001522F7" w:rsidP="003F2857">
      <w:pPr>
        <w:pStyle w:val="Heading2"/>
        <w:spacing w:before="300" w:after="140" w:line="276" w:lineRule="auto"/>
        <w:rPr>
          <w:rFonts w:ascii="Cambria" w:hAnsi="Cambria"/>
          <w:sz w:val="22"/>
          <w:szCs w:val="22"/>
        </w:rPr>
      </w:pPr>
      <w:bookmarkStart w:id="18" w:name="_Toc240313782"/>
      <w:r w:rsidRPr="003F2857">
        <w:rPr>
          <w:rFonts w:ascii="Cambria" w:hAnsi="Cambria"/>
          <w:b/>
          <w:bCs/>
          <w:color w:val="2E4E7E"/>
          <w:sz w:val="22"/>
          <w:szCs w:val="22"/>
        </w:rPr>
        <w:t>3.4 Enterprise-Wide / Governance (R-021 to R-026)</w:t>
      </w:r>
      <w:bookmarkEnd w:id="18"/>
    </w:p>
    <w:p w14:paraId="2BB169E4"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R-021 (Critical): Fragmented cybersecurity governance across jurisdictions and business lines, with no unified RACI f</w:t>
      </w:r>
      <w:r w:rsidRPr="003F2857">
        <w:rPr>
          <w:rFonts w:ascii="Cambria" w:hAnsi="Cambria"/>
        </w:rPr>
        <w:t>or cyber-risk ownership and escalation.</w:t>
      </w:r>
    </w:p>
    <w:p w14:paraId="50382997"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R-022 (High): Inconsistent regulatory reporting cadence and content across FCA/PRA (UK) versus CBN/SARB/BOG (Africa) supervisory expectations.</w:t>
      </w:r>
    </w:p>
    <w:p w14:paraId="15A076ED"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R-023 (Medium): Inconsistent ISO/IEC 27001 and PCI-DSS certification cove</w:t>
      </w:r>
      <w:r w:rsidRPr="003F2857">
        <w:rPr>
          <w:rFonts w:ascii="Cambria" w:hAnsi="Cambria"/>
        </w:rPr>
        <w:t>rage across business units, leaving parts of the estate unaudited.</w:t>
      </w:r>
    </w:p>
    <w:p w14:paraId="47FF193F"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R-024 (High): Incident response and business continuity plans not consistently tested across all service lines and jurisdictions.</w:t>
      </w:r>
    </w:p>
    <w:p w14:paraId="207853BD"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R-025 (Medium): Concentration risk from reliance on a small</w:t>
      </w:r>
      <w:r w:rsidRPr="003F2857">
        <w:rPr>
          <w:rFonts w:ascii="Cambria" w:hAnsi="Cambria"/>
        </w:rPr>
        <w:t xml:space="preserve"> number of cloud/infrastructure providers across all service lines.</w:t>
      </w:r>
    </w:p>
    <w:p w14:paraId="433148EF"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R-026 (High): Cybersecurity GRC skills gap and understaffing relative to the complexity of a multi-line, dual-jurisdiction risk profile.</w:t>
      </w:r>
    </w:p>
    <w:p w14:paraId="54C7D968" w14:textId="77777777" w:rsidR="004F64DC" w:rsidRPr="003F2857" w:rsidRDefault="001522F7" w:rsidP="003F2857">
      <w:pPr>
        <w:spacing w:line="276" w:lineRule="auto"/>
        <w:rPr>
          <w:rFonts w:ascii="Cambria" w:hAnsi="Cambria"/>
        </w:rPr>
      </w:pPr>
      <w:r w:rsidRPr="003F2857">
        <w:rPr>
          <w:rFonts w:ascii="Cambria" w:hAnsi="Cambria"/>
        </w:rPr>
        <w:br w:type="page"/>
      </w:r>
    </w:p>
    <w:p w14:paraId="11EC49CB" w14:textId="0C1C2489" w:rsidR="004F64DC" w:rsidRPr="003F2857" w:rsidRDefault="001522F7" w:rsidP="003F2857">
      <w:pPr>
        <w:pStyle w:val="Heading1"/>
        <w:pBdr>
          <w:bottom w:val="single" w:sz="8" w:space="4" w:color="1F3864"/>
        </w:pBdr>
        <w:spacing w:before="400" w:after="200" w:line="276" w:lineRule="auto"/>
        <w:rPr>
          <w:rFonts w:ascii="Cambria" w:hAnsi="Cambria"/>
          <w:sz w:val="22"/>
          <w:szCs w:val="22"/>
        </w:rPr>
      </w:pPr>
      <w:bookmarkStart w:id="19" w:name="_Toc240313783"/>
      <w:r w:rsidRPr="003F2857">
        <w:rPr>
          <w:rFonts w:ascii="Cambria" w:hAnsi="Cambria"/>
          <w:b/>
          <w:bCs/>
          <w:color w:val="1F3864"/>
          <w:sz w:val="22"/>
          <w:szCs w:val="22"/>
        </w:rPr>
        <w:lastRenderedPageBreak/>
        <w:t>4.</w:t>
      </w:r>
      <w:r w:rsidR="008D55B0">
        <w:rPr>
          <w:rFonts w:ascii="Cambria" w:hAnsi="Cambria"/>
          <w:b/>
          <w:bCs/>
          <w:color w:val="1F3864"/>
          <w:sz w:val="22"/>
          <w:szCs w:val="22"/>
        </w:rPr>
        <w:t xml:space="preserve">0 </w:t>
      </w:r>
      <w:r w:rsidRPr="003F2857">
        <w:rPr>
          <w:rFonts w:ascii="Cambria" w:hAnsi="Cambria"/>
          <w:b/>
          <w:bCs/>
          <w:color w:val="1F3864"/>
          <w:sz w:val="22"/>
          <w:szCs w:val="22"/>
        </w:rPr>
        <w:t>Cybersecurity GRC Analysis</w:t>
      </w:r>
      <w:bookmarkEnd w:id="19"/>
    </w:p>
    <w:p w14:paraId="30D7B083" w14:textId="77777777" w:rsidR="004F64DC" w:rsidRPr="003F2857" w:rsidRDefault="001522F7" w:rsidP="003F2857">
      <w:pPr>
        <w:pStyle w:val="Heading2"/>
        <w:spacing w:before="300" w:after="140" w:line="276" w:lineRule="auto"/>
        <w:rPr>
          <w:rFonts w:ascii="Cambria" w:hAnsi="Cambria"/>
          <w:sz w:val="22"/>
          <w:szCs w:val="22"/>
        </w:rPr>
      </w:pPr>
      <w:bookmarkStart w:id="20" w:name="_Toc240313784"/>
      <w:r w:rsidRPr="003F2857">
        <w:rPr>
          <w:rFonts w:ascii="Cambria" w:hAnsi="Cambria"/>
          <w:b/>
          <w:bCs/>
          <w:color w:val="2E4E7E"/>
          <w:sz w:val="22"/>
          <w:szCs w:val="22"/>
        </w:rPr>
        <w:t>4.1 Governance</w:t>
      </w:r>
      <w:bookmarkEnd w:id="20"/>
    </w:p>
    <w:p w14:paraId="5D9B5B2B"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Establish a Board-level Cyber/Technology Risk Committee with a direct reporting line, structurally separate from IT operations (directly addresses R-021).</w:t>
      </w:r>
    </w:p>
    <w:p w14:paraId="2C0568B3"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Appoint/empower a Group CISO function with authority spanning all subsidiaries and bus</w:t>
      </w:r>
      <w:r w:rsidRPr="003F2857">
        <w:rPr>
          <w:rFonts w:ascii="Cambria" w:hAnsi="Cambria"/>
        </w:rPr>
        <w:t>iness lines, not siloed per country.</w:t>
      </w:r>
    </w:p>
    <w:p w14:paraId="668E59F7"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Implement a policy hierarchy: Enterprise Information Security Policy, domain policies (data protection, third-party risk, incident response, acceptable use), local jurisdictional addenda.</w:t>
      </w:r>
    </w:p>
    <w:p w14:paraId="7E1E48BF"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Define clear RACI between Group-level GRC functions and country-level compliance officers (see Section 2.6).</w:t>
      </w:r>
    </w:p>
    <w:p w14:paraId="6AD9B66E"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 xml:space="preserve">Adopt ISO/IEC 27001 as the enterprise Information Security Management System (ISMS) baseline, and NIST CSF 2.0 as the risk-communication framework </w:t>
      </w:r>
      <w:r w:rsidRPr="003F2857">
        <w:rPr>
          <w:rFonts w:ascii="Cambria" w:hAnsi="Cambria"/>
        </w:rPr>
        <w:t>for non-technical stakeholders and the Board, consistent with the regulatory mapping used throughout the risk register.</w:t>
      </w:r>
    </w:p>
    <w:p w14:paraId="3D387B4B" w14:textId="77777777" w:rsidR="004F64DC" w:rsidRPr="003F2857" w:rsidRDefault="001522F7" w:rsidP="003F2857">
      <w:pPr>
        <w:pStyle w:val="Heading2"/>
        <w:spacing w:before="300" w:after="140" w:line="276" w:lineRule="auto"/>
        <w:rPr>
          <w:rFonts w:ascii="Cambria" w:hAnsi="Cambria"/>
          <w:sz w:val="22"/>
          <w:szCs w:val="22"/>
        </w:rPr>
      </w:pPr>
      <w:bookmarkStart w:id="21" w:name="_Toc240313785"/>
      <w:r w:rsidRPr="003F2857">
        <w:rPr>
          <w:rFonts w:ascii="Cambria" w:hAnsi="Cambria"/>
          <w:b/>
          <w:bCs/>
          <w:color w:val="2E4E7E"/>
          <w:sz w:val="22"/>
          <w:szCs w:val="22"/>
        </w:rPr>
        <w:t>4.2 Risk Management</w:t>
      </w:r>
      <w:bookmarkEnd w:id="21"/>
    </w:p>
    <w:p w14:paraId="3ADEC44A" w14:textId="77777777" w:rsidR="004F64DC" w:rsidRPr="003F2857" w:rsidRDefault="001522F7" w:rsidP="003F2857">
      <w:pPr>
        <w:spacing w:after="160" w:line="276" w:lineRule="auto"/>
        <w:rPr>
          <w:rFonts w:ascii="Cambria" w:hAnsi="Cambria"/>
        </w:rPr>
      </w:pPr>
      <w:r w:rsidRPr="003F2857">
        <w:rPr>
          <w:rFonts w:ascii="Cambria" w:hAnsi="Cambria"/>
        </w:rPr>
        <w:t>A full 26-item enterprise risk register has been developed, spanning all three service lines and enterprise-wide exp</w:t>
      </w:r>
      <w:r w:rsidRPr="003F2857">
        <w:rPr>
          <w:rFonts w:ascii="Cambria" w:hAnsi="Cambria"/>
        </w:rPr>
        <w:t>osures, and is provided as a companion workbook (YXZ_Enterprise_Risk_Register.xlsx). Each risk is scored on Likelihood (1–5) and Impact (1–5), both before controls (inherent) and after existing controls (residual), producing a 1–25 risk score and a Low/Med</w:t>
      </w:r>
      <w:r w:rsidRPr="003F2857">
        <w:rPr>
          <w:rFonts w:ascii="Cambria" w:hAnsi="Cambria"/>
        </w:rPr>
        <w:t>ium/High/Critical rating.</w:t>
      </w:r>
    </w:p>
    <w:p w14:paraId="0F1D0EC5" w14:textId="77777777" w:rsidR="004F64DC" w:rsidRPr="003F2857" w:rsidRDefault="001522F7" w:rsidP="003F2857">
      <w:pPr>
        <w:spacing w:after="160" w:line="276" w:lineRule="auto"/>
        <w:rPr>
          <w:rFonts w:ascii="Cambria" w:hAnsi="Cambria"/>
        </w:rPr>
      </w:pPr>
      <w:r w:rsidRPr="003F2857">
        <w:rPr>
          <w:rFonts w:ascii="Cambria" w:hAnsi="Cambria"/>
        </w:rPr>
        <w:t>Across the full register: 10 risks are rated Critical and 12 High on an inherent basis (4 Medium, 0 Low). These 10 Critical-rated risks are summarized below; the complete register, with full descriptions, root cause, control detai</w:t>
      </w:r>
      <w:r w:rsidRPr="003F2857">
        <w:rPr>
          <w:rFonts w:ascii="Cambria" w:hAnsi="Cambria"/>
        </w:rPr>
        <w:t>l, ownership, and regulatory references, is in the companion workbook.</w:t>
      </w:r>
    </w:p>
    <w:tbl>
      <w:tblPr>
        <w:tblW w:w="50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1559"/>
        <w:gridCol w:w="3544"/>
        <w:gridCol w:w="1417"/>
        <w:gridCol w:w="1406"/>
        <w:gridCol w:w="1004"/>
      </w:tblGrid>
      <w:tr w:rsidR="004F64DC" w:rsidRPr="003F2857" w14:paraId="2A385D1D" w14:textId="77777777" w:rsidTr="008D55B0">
        <w:tblPrEx>
          <w:tblCellMar>
            <w:top w:w="0" w:type="dxa"/>
            <w:bottom w:w="0" w:type="dxa"/>
          </w:tblCellMar>
        </w:tblPrEx>
        <w:trPr>
          <w:tblHeader/>
        </w:trPr>
        <w:tc>
          <w:tcPr>
            <w:tcW w:w="846" w:type="dxa"/>
            <w:shd w:val="clear" w:color="auto" w:fill="1F3864"/>
            <w:tcMar>
              <w:top w:w="80" w:type="dxa"/>
              <w:left w:w="100" w:type="dxa"/>
              <w:bottom w:w="80" w:type="dxa"/>
              <w:right w:w="100" w:type="dxa"/>
            </w:tcMar>
            <w:vAlign w:val="center"/>
          </w:tcPr>
          <w:p w14:paraId="68CC64C5"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ID</w:t>
            </w:r>
          </w:p>
        </w:tc>
        <w:tc>
          <w:tcPr>
            <w:tcW w:w="1559" w:type="dxa"/>
            <w:shd w:val="clear" w:color="auto" w:fill="1F3864"/>
            <w:tcMar>
              <w:top w:w="80" w:type="dxa"/>
              <w:left w:w="100" w:type="dxa"/>
              <w:bottom w:w="80" w:type="dxa"/>
              <w:right w:w="100" w:type="dxa"/>
            </w:tcMar>
            <w:vAlign w:val="center"/>
          </w:tcPr>
          <w:p w14:paraId="0442C52B"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Service Line</w:t>
            </w:r>
          </w:p>
        </w:tc>
        <w:tc>
          <w:tcPr>
            <w:tcW w:w="3544" w:type="dxa"/>
            <w:shd w:val="clear" w:color="auto" w:fill="1F3864"/>
            <w:tcMar>
              <w:top w:w="80" w:type="dxa"/>
              <w:left w:w="100" w:type="dxa"/>
              <w:bottom w:w="80" w:type="dxa"/>
              <w:right w:w="100" w:type="dxa"/>
            </w:tcMar>
            <w:vAlign w:val="center"/>
          </w:tcPr>
          <w:p w14:paraId="1092AFCE"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Risk</w:t>
            </w:r>
          </w:p>
        </w:tc>
        <w:tc>
          <w:tcPr>
            <w:tcW w:w="1417" w:type="dxa"/>
            <w:shd w:val="clear" w:color="auto" w:fill="1F3864"/>
            <w:tcMar>
              <w:top w:w="80" w:type="dxa"/>
              <w:left w:w="100" w:type="dxa"/>
              <w:bottom w:w="80" w:type="dxa"/>
              <w:right w:w="100" w:type="dxa"/>
            </w:tcMar>
            <w:vAlign w:val="center"/>
          </w:tcPr>
          <w:p w14:paraId="666F399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Inherent</w:t>
            </w:r>
          </w:p>
        </w:tc>
        <w:tc>
          <w:tcPr>
            <w:tcW w:w="1406" w:type="dxa"/>
            <w:shd w:val="clear" w:color="auto" w:fill="1F3864"/>
            <w:tcMar>
              <w:top w:w="80" w:type="dxa"/>
              <w:left w:w="100" w:type="dxa"/>
              <w:bottom w:w="80" w:type="dxa"/>
              <w:right w:w="100" w:type="dxa"/>
            </w:tcMar>
            <w:vAlign w:val="center"/>
          </w:tcPr>
          <w:p w14:paraId="54023CB0"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Residual</w:t>
            </w:r>
          </w:p>
        </w:tc>
        <w:tc>
          <w:tcPr>
            <w:tcW w:w="1004" w:type="dxa"/>
            <w:shd w:val="clear" w:color="auto" w:fill="1F3864"/>
            <w:tcMar>
              <w:top w:w="80" w:type="dxa"/>
              <w:left w:w="100" w:type="dxa"/>
              <w:bottom w:w="80" w:type="dxa"/>
              <w:right w:w="100" w:type="dxa"/>
            </w:tcMar>
            <w:vAlign w:val="center"/>
          </w:tcPr>
          <w:p w14:paraId="74DF010E"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Target Date</w:t>
            </w:r>
          </w:p>
        </w:tc>
      </w:tr>
      <w:tr w:rsidR="004F64DC" w:rsidRPr="003F2857" w14:paraId="32976157" w14:textId="77777777" w:rsidTr="008D55B0">
        <w:tblPrEx>
          <w:tblCellMar>
            <w:top w:w="0" w:type="dxa"/>
            <w:bottom w:w="0" w:type="dxa"/>
          </w:tblCellMar>
        </w:tblPrEx>
        <w:tc>
          <w:tcPr>
            <w:tcW w:w="846" w:type="dxa"/>
            <w:tcMar>
              <w:top w:w="80" w:type="dxa"/>
              <w:left w:w="100" w:type="dxa"/>
              <w:bottom w:w="80" w:type="dxa"/>
              <w:right w:w="100" w:type="dxa"/>
            </w:tcMar>
            <w:vAlign w:val="center"/>
          </w:tcPr>
          <w:p w14:paraId="4F58F215" w14:textId="77777777" w:rsidR="004F64DC" w:rsidRPr="003F2857" w:rsidRDefault="001522F7" w:rsidP="003F2857">
            <w:pPr>
              <w:spacing w:line="276" w:lineRule="auto"/>
              <w:rPr>
                <w:rFonts w:ascii="Cambria" w:hAnsi="Cambria"/>
              </w:rPr>
            </w:pPr>
            <w:r w:rsidRPr="003F2857">
              <w:rPr>
                <w:rFonts w:ascii="Cambria" w:hAnsi="Cambria"/>
              </w:rPr>
              <w:t>R-001</w:t>
            </w:r>
          </w:p>
        </w:tc>
        <w:tc>
          <w:tcPr>
            <w:tcW w:w="1559" w:type="dxa"/>
            <w:tcMar>
              <w:top w:w="80" w:type="dxa"/>
              <w:left w:w="100" w:type="dxa"/>
              <w:bottom w:w="80" w:type="dxa"/>
              <w:right w:w="100" w:type="dxa"/>
            </w:tcMar>
            <w:vAlign w:val="center"/>
          </w:tcPr>
          <w:p w14:paraId="224BF396" w14:textId="77777777" w:rsidR="004F64DC" w:rsidRPr="003F2857" w:rsidRDefault="001522F7" w:rsidP="003F2857">
            <w:pPr>
              <w:spacing w:line="276" w:lineRule="auto"/>
              <w:rPr>
                <w:rFonts w:ascii="Cambria" w:hAnsi="Cambria"/>
              </w:rPr>
            </w:pPr>
            <w:r w:rsidRPr="003F2857">
              <w:rPr>
                <w:rFonts w:ascii="Cambria" w:hAnsi="Cambria"/>
              </w:rPr>
              <w:t>General Banking</w:t>
            </w:r>
          </w:p>
        </w:tc>
        <w:tc>
          <w:tcPr>
            <w:tcW w:w="3544" w:type="dxa"/>
            <w:tcMar>
              <w:top w:w="80" w:type="dxa"/>
              <w:left w:w="100" w:type="dxa"/>
              <w:bottom w:w="80" w:type="dxa"/>
              <w:right w:w="100" w:type="dxa"/>
            </w:tcMar>
            <w:vAlign w:val="center"/>
          </w:tcPr>
          <w:p w14:paraId="56CC80CE" w14:textId="77777777" w:rsidR="004F64DC" w:rsidRPr="003F2857" w:rsidRDefault="001522F7" w:rsidP="003F2857">
            <w:pPr>
              <w:spacing w:line="276" w:lineRule="auto"/>
              <w:rPr>
                <w:rFonts w:ascii="Cambria" w:hAnsi="Cambria"/>
              </w:rPr>
            </w:pPr>
            <w:r w:rsidRPr="003F2857">
              <w:rPr>
                <w:rFonts w:ascii="Cambria" w:hAnsi="Cambria"/>
              </w:rPr>
              <w:t>BEC targeting SWIFT/payment approval workflows</w:t>
            </w:r>
          </w:p>
        </w:tc>
        <w:tc>
          <w:tcPr>
            <w:tcW w:w="1417" w:type="dxa"/>
            <w:shd w:val="clear" w:color="auto" w:fill="F4A6A6"/>
            <w:tcMar>
              <w:top w:w="80" w:type="dxa"/>
              <w:left w:w="100" w:type="dxa"/>
              <w:bottom w:w="80" w:type="dxa"/>
              <w:right w:w="100" w:type="dxa"/>
            </w:tcMar>
            <w:vAlign w:val="center"/>
          </w:tcPr>
          <w:p w14:paraId="7E764B54" w14:textId="77777777" w:rsidR="004F64DC" w:rsidRPr="003F2857" w:rsidRDefault="001522F7" w:rsidP="003F2857">
            <w:pPr>
              <w:spacing w:line="276" w:lineRule="auto"/>
              <w:rPr>
                <w:rFonts w:ascii="Cambria" w:hAnsi="Cambria"/>
              </w:rPr>
            </w:pPr>
            <w:r w:rsidRPr="003F2857">
              <w:rPr>
                <w:rFonts w:ascii="Cambria" w:hAnsi="Cambria"/>
              </w:rPr>
              <w:t>Critical (20)</w:t>
            </w:r>
          </w:p>
        </w:tc>
        <w:tc>
          <w:tcPr>
            <w:tcW w:w="1406" w:type="dxa"/>
            <w:shd w:val="clear" w:color="auto" w:fill="FBD9A0"/>
            <w:tcMar>
              <w:top w:w="80" w:type="dxa"/>
              <w:left w:w="100" w:type="dxa"/>
              <w:bottom w:w="80" w:type="dxa"/>
              <w:right w:w="100" w:type="dxa"/>
            </w:tcMar>
            <w:vAlign w:val="center"/>
          </w:tcPr>
          <w:p w14:paraId="1B34D652" w14:textId="77777777" w:rsidR="004F64DC" w:rsidRPr="003F2857" w:rsidRDefault="001522F7" w:rsidP="003F2857">
            <w:pPr>
              <w:spacing w:line="276" w:lineRule="auto"/>
              <w:rPr>
                <w:rFonts w:ascii="Cambria" w:hAnsi="Cambria"/>
              </w:rPr>
            </w:pPr>
            <w:r w:rsidRPr="003F2857">
              <w:rPr>
                <w:rFonts w:ascii="Cambria" w:hAnsi="Cambria"/>
              </w:rPr>
              <w:t>High (15)</w:t>
            </w:r>
          </w:p>
        </w:tc>
        <w:tc>
          <w:tcPr>
            <w:tcW w:w="1004" w:type="dxa"/>
            <w:tcMar>
              <w:top w:w="80" w:type="dxa"/>
              <w:left w:w="100" w:type="dxa"/>
              <w:bottom w:w="80" w:type="dxa"/>
              <w:right w:w="100" w:type="dxa"/>
            </w:tcMar>
            <w:vAlign w:val="center"/>
          </w:tcPr>
          <w:p w14:paraId="550EC48E" w14:textId="77777777" w:rsidR="004F64DC" w:rsidRPr="003F2857" w:rsidRDefault="001522F7" w:rsidP="003F2857">
            <w:pPr>
              <w:spacing w:line="276" w:lineRule="auto"/>
              <w:rPr>
                <w:rFonts w:ascii="Cambria" w:hAnsi="Cambria"/>
              </w:rPr>
            </w:pPr>
            <w:r w:rsidRPr="003F2857">
              <w:rPr>
                <w:rFonts w:ascii="Cambria" w:hAnsi="Cambria"/>
              </w:rPr>
              <w:t>Q1 2027</w:t>
            </w:r>
          </w:p>
        </w:tc>
      </w:tr>
      <w:tr w:rsidR="004F64DC" w:rsidRPr="003F2857" w14:paraId="7DF3391E" w14:textId="77777777" w:rsidTr="008D55B0">
        <w:tblPrEx>
          <w:tblCellMar>
            <w:top w:w="0" w:type="dxa"/>
            <w:bottom w:w="0" w:type="dxa"/>
          </w:tblCellMar>
        </w:tblPrEx>
        <w:tc>
          <w:tcPr>
            <w:tcW w:w="846" w:type="dxa"/>
            <w:shd w:val="clear" w:color="auto" w:fill="EEF1F7"/>
            <w:tcMar>
              <w:top w:w="80" w:type="dxa"/>
              <w:left w:w="100" w:type="dxa"/>
              <w:bottom w:w="80" w:type="dxa"/>
              <w:right w:w="100" w:type="dxa"/>
            </w:tcMar>
            <w:vAlign w:val="center"/>
          </w:tcPr>
          <w:p w14:paraId="747E13B4" w14:textId="77777777" w:rsidR="004F64DC" w:rsidRPr="003F2857" w:rsidRDefault="001522F7" w:rsidP="003F2857">
            <w:pPr>
              <w:spacing w:line="276" w:lineRule="auto"/>
              <w:rPr>
                <w:rFonts w:ascii="Cambria" w:hAnsi="Cambria"/>
              </w:rPr>
            </w:pPr>
            <w:r w:rsidRPr="003F2857">
              <w:rPr>
                <w:rFonts w:ascii="Cambria" w:hAnsi="Cambria"/>
              </w:rPr>
              <w:t>R-003</w:t>
            </w:r>
          </w:p>
        </w:tc>
        <w:tc>
          <w:tcPr>
            <w:tcW w:w="1559" w:type="dxa"/>
            <w:shd w:val="clear" w:color="auto" w:fill="EEF1F7"/>
            <w:tcMar>
              <w:top w:w="80" w:type="dxa"/>
              <w:left w:w="100" w:type="dxa"/>
              <w:bottom w:w="80" w:type="dxa"/>
              <w:right w:w="100" w:type="dxa"/>
            </w:tcMar>
            <w:vAlign w:val="center"/>
          </w:tcPr>
          <w:p w14:paraId="23C6DD13" w14:textId="77777777" w:rsidR="004F64DC" w:rsidRPr="003F2857" w:rsidRDefault="001522F7" w:rsidP="003F2857">
            <w:pPr>
              <w:spacing w:line="276" w:lineRule="auto"/>
              <w:rPr>
                <w:rFonts w:ascii="Cambria" w:hAnsi="Cambria"/>
              </w:rPr>
            </w:pPr>
            <w:r w:rsidRPr="003F2857">
              <w:rPr>
                <w:rFonts w:ascii="Cambria" w:hAnsi="Cambria"/>
              </w:rPr>
              <w:t>General Banking</w:t>
            </w:r>
          </w:p>
        </w:tc>
        <w:tc>
          <w:tcPr>
            <w:tcW w:w="3544" w:type="dxa"/>
            <w:shd w:val="clear" w:color="auto" w:fill="EEF1F7"/>
            <w:tcMar>
              <w:top w:w="80" w:type="dxa"/>
              <w:left w:w="100" w:type="dxa"/>
              <w:bottom w:w="80" w:type="dxa"/>
              <w:right w:w="100" w:type="dxa"/>
            </w:tcMar>
            <w:vAlign w:val="center"/>
          </w:tcPr>
          <w:p w14:paraId="1F1BDEF9" w14:textId="77777777" w:rsidR="004F64DC" w:rsidRPr="003F2857" w:rsidRDefault="001522F7" w:rsidP="003F2857">
            <w:pPr>
              <w:spacing w:line="276" w:lineRule="auto"/>
              <w:rPr>
                <w:rFonts w:ascii="Cambria" w:hAnsi="Cambria"/>
              </w:rPr>
            </w:pPr>
            <w:r w:rsidRPr="003F2857">
              <w:rPr>
                <w:rFonts w:ascii="Cambria" w:hAnsi="Cambria"/>
              </w:rPr>
              <w:t>Core Banking System legacy vulnerability exploitation</w:t>
            </w:r>
          </w:p>
        </w:tc>
        <w:tc>
          <w:tcPr>
            <w:tcW w:w="1417" w:type="dxa"/>
            <w:shd w:val="clear" w:color="auto" w:fill="F4A6A6"/>
            <w:tcMar>
              <w:top w:w="80" w:type="dxa"/>
              <w:left w:w="100" w:type="dxa"/>
              <w:bottom w:w="80" w:type="dxa"/>
              <w:right w:w="100" w:type="dxa"/>
            </w:tcMar>
            <w:vAlign w:val="center"/>
          </w:tcPr>
          <w:p w14:paraId="0B45AB5C" w14:textId="77777777" w:rsidR="004F64DC" w:rsidRPr="003F2857" w:rsidRDefault="001522F7" w:rsidP="003F2857">
            <w:pPr>
              <w:spacing w:line="276" w:lineRule="auto"/>
              <w:rPr>
                <w:rFonts w:ascii="Cambria" w:hAnsi="Cambria"/>
              </w:rPr>
            </w:pPr>
            <w:r w:rsidRPr="003F2857">
              <w:rPr>
                <w:rFonts w:ascii="Cambria" w:hAnsi="Cambria"/>
              </w:rPr>
              <w:t>Critical (20)</w:t>
            </w:r>
          </w:p>
        </w:tc>
        <w:tc>
          <w:tcPr>
            <w:tcW w:w="1406" w:type="dxa"/>
            <w:shd w:val="clear" w:color="auto" w:fill="FBD9A0"/>
            <w:tcMar>
              <w:top w:w="80" w:type="dxa"/>
              <w:left w:w="100" w:type="dxa"/>
              <w:bottom w:w="80" w:type="dxa"/>
              <w:right w:w="100" w:type="dxa"/>
            </w:tcMar>
            <w:vAlign w:val="center"/>
          </w:tcPr>
          <w:p w14:paraId="0ACBA50B" w14:textId="77777777" w:rsidR="004F64DC" w:rsidRPr="003F2857" w:rsidRDefault="001522F7" w:rsidP="003F2857">
            <w:pPr>
              <w:spacing w:line="276" w:lineRule="auto"/>
              <w:rPr>
                <w:rFonts w:ascii="Cambria" w:hAnsi="Cambria"/>
              </w:rPr>
            </w:pPr>
            <w:r w:rsidRPr="003F2857">
              <w:rPr>
                <w:rFonts w:ascii="Cambria" w:hAnsi="Cambria"/>
              </w:rPr>
              <w:t>High (12)</w:t>
            </w:r>
          </w:p>
        </w:tc>
        <w:tc>
          <w:tcPr>
            <w:tcW w:w="1004" w:type="dxa"/>
            <w:shd w:val="clear" w:color="auto" w:fill="EEF1F7"/>
            <w:tcMar>
              <w:top w:w="80" w:type="dxa"/>
              <w:left w:w="100" w:type="dxa"/>
              <w:bottom w:w="80" w:type="dxa"/>
              <w:right w:w="100" w:type="dxa"/>
            </w:tcMar>
            <w:vAlign w:val="center"/>
          </w:tcPr>
          <w:p w14:paraId="41874873" w14:textId="77777777" w:rsidR="004F64DC" w:rsidRPr="003F2857" w:rsidRDefault="001522F7" w:rsidP="003F2857">
            <w:pPr>
              <w:spacing w:line="276" w:lineRule="auto"/>
              <w:rPr>
                <w:rFonts w:ascii="Cambria" w:hAnsi="Cambria"/>
              </w:rPr>
            </w:pPr>
            <w:r w:rsidRPr="003F2857">
              <w:rPr>
                <w:rFonts w:ascii="Cambria" w:hAnsi="Cambria"/>
              </w:rPr>
              <w:t>Q2 2027</w:t>
            </w:r>
          </w:p>
        </w:tc>
      </w:tr>
      <w:tr w:rsidR="004F64DC" w:rsidRPr="003F2857" w14:paraId="5BABB308" w14:textId="77777777" w:rsidTr="008D55B0">
        <w:tblPrEx>
          <w:tblCellMar>
            <w:top w:w="0" w:type="dxa"/>
            <w:bottom w:w="0" w:type="dxa"/>
          </w:tblCellMar>
        </w:tblPrEx>
        <w:tc>
          <w:tcPr>
            <w:tcW w:w="846" w:type="dxa"/>
            <w:tcMar>
              <w:top w:w="80" w:type="dxa"/>
              <w:left w:w="100" w:type="dxa"/>
              <w:bottom w:w="80" w:type="dxa"/>
              <w:right w:w="100" w:type="dxa"/>
            </w:tcMar>
            <w:vAlign w:val="center"/>
          </w:tcPr>
          <w:p w14:paraId="76E32FD4" w14:textId="77777777" w:rsidR="004F64DC" w:rsidRPr="003F2857" w:rsidRDefault="001522F7" w:rsidP="003F2857">
            <w:pPr>
              <w:spacing w:line="276" w:lineRule="auto"/>
              <w:rPr>
                <w:rFonts w:ascii="Cambria" w:hAnsi="Cambria"/>
              </w:rPr>
            </w:pPr>
            <w:r w:rsidRPr="003F2857">
              <w:rPr>
                <w:rFonts w:ascii="Cambria" w:hAnsi="Cambria"/>
              </w:rPr>
              <w:t>R-005</w:t>
            </w:r>
          </w:p>
        </w:tc>
        <w:tc>
          <w:tcPr>
            <w:tcW w:w="1559" w:type="dxa"/>
            <w:tcMar>
              <w:top w:w="80" w:type="dxa"/>
              <w:left w:w="100" w:type="dxa"/>
              <w:bottom w:w="80" w:type="dxa"/>
              <w:right w:w="100" w:type="dxa"/>
            </w:tcMar>
            <w:vAlign w:val="center"/>
          </w:tcPr>
          <w:p w14:paraId="04AEC2A4" w14:textId="77777777" w:rsidR="004F64DC" w:rsidRPr="003F2857" w:rsidRDefault="001522F7" w:rsidP="003F2857">
            <w:pPr>
              <w:spacing w:line="276" w:lineRule="auto"/>
              <w:rPr>
                <w:rFonts w:ascii="Cambria" w:hAnsi="Cambria"/>
              </w:rPr>
            </w:pPr>
            <w:r w:rsidRPr="003F2857">
              <w:rPr>
                <w:rFonts w:ascii="Cambria" w:hAnsi="Cambria"/>
              </w:rPr>
              <w:t>General Banking</w:t>
            </w:r>
          </w:p>
        </w:tc>
        <w:tc>
          <w:tcPr>
            <w:tcW w:w="3544" w:type="dxa"/>
            <w:tcMar>
              <w:top w:w="80" w:type="dxa"/>
              <w:left w:w="100" w:type="dxa"/>
              <w:bottom w:w="80" w:type="dxa"/>
              <w:right w:w="100" w:type="dxa"/>
            </w:tcMar>
            <w:vAlign w:val="center"/>
          </w:tcPr>
          <w:p w14:paraId="3F6DD356" w14:textId="77777777" w:rsidR="004F64DC" w:rsidRPr="003F2857" w:rsidRDefault="001522F7" w:rsidP="003F2857">
            <w:pPr>
              <w:spacing w:line="276" w:lineRule="auto"/>
              <w:rPr>
                <w:rFonts w:ascii="Cambria" w:hAnsi="Cambria"/>
              </w:rPr>
            </w:pPr>
            <w:r w:rsidRPr="003F2857">
              <w:rPr>
                <w:rFonts w:ascii="Cambria" w:hAnsi="Cambria"/>
              </w:rPr>
              <w:t>Third-party/cloud provider incident cascading into YXZ</w:t>
            </w:r>
          </w:p>
        </w:tc>
        <w:tc>
          <w:tcPr>
            <w:tcW w:w="1417" w:type="dxa"/>
            <w:shd w:val="clear" w:color="auto" w:fill="F4A6A6"/>
            <w:tcMar>
              <w:top w:w="80" w:type="dxa"/>
              <w:left w:w="100" w:type="dxa"/>
              <w:bottom w:w="80" w:type="dxa"/>
              <w:right w:w="100" w:type="dxa"/>
            </w:tcMar>
            <w:vAlign w:val="center"/>
          </w:tcPr>
          <w:p w14:paraId="73516833" w14:textId="77777777" w:rsidR="004F64DC" w:rsidRPr="003F2857" w:rsidRDefault="001522F7" w:rsidP="003F2857">
            <w:pPr>
              <w:spacing w:line="276" w:lineRule="auto"/>
              <w:rPr>
                <w:rFonts w:ascii="Cambria" w:hAnsi="Cambria"/>
              </w:rPr>
            </w:pPr>
            <w:r w:rsidRPr="003F2857">
              <w:rPr>
                <w:rFonts w:ascii="Cambria" w:hAnsi="Cambria"/>
              </w:rPr>
              <w:t>Critical (16)</w:t>
            </w:r>
          </w:p>
        </w:tc>
        <w:tc>
          <w:tcPr>
            <w:tcW w:w="1406" w:type="dxa"/>
            <w:shd w:val="clear" w:color="auto" w:fill="FBD9A0"/>
            <w:tcMar>
              <w:top w:w="80" w:type="dxa"/>
              <w:left w:w="100" w:type="dxa"/>
              <w:bottom w:w="80" w:type="dxa"/>
              <w:right w:w="100" w:type="dxa"/>
            </w:tcMar>
            <w:vAlign w:val="center"/>
          </w:tcPr>
          <w:p w14:paraId="15176431" w14:textId="77777777" w:rsidR="004F64DC" w:rsidRPr="003F2857" w:rsidRDefault="001522F7" w:rsidP="003F2857">
            <w:pPr>
              <w:spacing w:line="276" w:lineRule="auto"/>
              <w:rPr>
                <w:rFonts w:ascii="Cambria" w:hAnsi="Cambria"/>
              </w:rPr>
            </w:pPr>
            <w:r w:rsidRPr="003F2857">
              <w:rPr>
                <w:rFonts w:ascii="Cambria" w:hAnsi="Cambria"/>
              </w:rPr>
              <w:t>High (12)</w:t>
            </w:r>
          </w:p>
        </w:tc>
        <w:tc>
          <w:tcPr>
            <w:tcW w:w="1004" w:type="dxa"/>
            <w:tcMar>
              <w:top w:w="80" w:type="dxa"/>
              <w:left w:w="100" w:type="dxa"/>
              <w:bottom w:w="80" w:type="dxa"/>
              <w:right w:w="100" w:type="dxa"/>
            </w:tcMar>
            <w:vAlign w:val="center"/>
          </w:tcPr>
          <w:p w14:paraId="3D6B626D" w14:textId="77777777" w:rsidR="004F64DC" w:rsidRPr="003F2857" w:rsidRDefault="001522F7" w:rsidP="003F2857">
            <w:pPr>
              <w:spacing w:line="276" w:lineRule="auto"/>
              <w:rPr>
                <w:rFonts w:ascii="Cambria" w:hAnsi="Cambria"/>
              </w:rPr>
            </w:pPr>
            <w:r w:rsidRPr="003F2857">
              <w:rPr>
                <w:rFonts w:ascii="Cambria" w:hAnsi="Cambria"/>
              </w:rPr>
              <w:t>Q2 2027</w:t>
            </w:r>
          </w:p>
        </w:tc>
      </w:tr>
      <w:tr w:rsidR="004F64DC" w:rsidRPr="003F2857" w14:paraId="5EE24B95" w14:textId="77777777" w:rsidTr="008D55B0">
        <w:tblPrEx>
          <w:tblCellMar>
            <w:top w:w="0" w:type="dxa"/>
            <w:bottom w:w="0" w:type="dxa"/>
          </w:tblCellMar>
        </w:tblPrEx>
        <w:tc>
          <w:tcPr>
            <w:tcW w:w="846" w:type="dxa"/>
            <w:shd w:val="clear" w:color="auto" w:fill="EEF1F7"/>
            <w:tcMar>
              <w:top w:w="80" w:type="dxa"/>
              <w:left w:w="100" w:type="dxa"/>
              <w:bottom w:w="80" w:type="dxa"/>
              <w:right w:w="100" w:type="dxa"/>
            </w:tcMar>
            <w:vAlign w:val="center"/>
          </w:tcPr>
          <w:p w14:paraId="65002607" w14:textId="77777777" w:rsidR="004F64DC" w:rsidRPr="003F2857" w:rsidRDefault="001522F7" w:rsidP="003F2857">
            <w:pPr>
              <w:spacing w:line="276" w:lineRule="auto"/>
              <w:rPr>
                <w:rFonts w:ascii="Cambria" w:hAnsi="Cambria"/>
              </w:rPr>
            </w:pPr>
            <w:r w:rsidRPr="003F2857">
              <w:rPr>
                <w:rFonts w:ascii="Cambria" w:hAnsi="Cambria"/>
              </w:rPr>
              <w:t>R-008</w:t>
            </w:r>
          </w:p>
        </w:tc>
        <w:tc>
          <w:tcPr>
            <w:tcW w:w="1559" w:type="dxa"/>
            <w:shd w:val="clear" w:color="auto" w:fill="EEF1F7"/>
            <w:tcMar>
              <w:top w:w="80" w:type="dxa"/>
              <w:left w:w="100" w:type="dxa"/>
              <w:bottom w:w="80" w:type="dxa"/>
              <w:right w:w="100" w:type="dxa"/>
            </w:tcMar>
            <w:vAlign w:val="center"/>
          </w:tcPr>
          <w:p w14:paraId="51BFB881" w14:textId="77777777" w:rsidR="004F64DC" w:rsidRPr="003F2857" w:rsidRDefault="001522F7" w:rsidP="003F2857">
            <w:pPr>
              <w:spacing w:line="276" w:lineRule="auto"/>
              <w:rPr>
                <w:rFonts w:ascii="Cambria" w:hAnsi="Cambria"/>
              </w:rPr>
            </w:pPr>
            <w:r w:rsidRPr="003F2857">
              <w:rPr>
                <w:rFonts w:ascii="Cambria" w:hAnsi="Cambria"/>
              </w:rPr>
              <w:t>General Banking</w:t>
            </w:r>
          </w:p>
        </w:tc>
        <w:tc>
          <w:tcPr>
            <w:tcW w:w="3544" w:type="dxa"/>
            <w:shd w:val="clear" w:color="auto" w:fill="EEF1F7"/>
            <w:tcMar>
              <w:top w:w="80" w:type="dxa"/>
              <w:left w:w="100" w:type="dxa"/>
              <w:bottom w:w="80" w:type="dxa"/>
              <w:right w:w="100" w:type="dxa"/>
            </w:tcMar>
            <w:vAlign w:val="center"/>
          </w:tcPr>
          <w:p w14:paraId="4315FE29" w14:textId="77777777" w:rsidR="004F64DC" w:rsidRPr="003F2857" w:rsidRDefault="001522F7" w:rsidP="003F2857">
            <w:pPr>
              <w:spacing w:line="276" w:lineRule="auto"/>
              <w:rPr>
                <w:rFonts w:ascii="Cambria" w:hAnsi="Cambria"/>
              </w:rPr>
            </w:pPr>
            <w:r w:rsidRPr="003F2857">
              <w:rPr>
                <w:rFonts w:ascii="Cambria" w:hAnsi="Cambria"/>
              </w:rPr>
              <w:t>AML/CFT transaction-monitoring typology gaps</w:t>
            </w:r>
          </w:p>
        </w:tc>
        <w:tc>
          <w:tcPr>
            <w:tcW w:w="1417" w:type="dxa"/>
            <w:shd w:val="clear" w:color="auto" w:fill="F4A6A6"/>
            <w:tcMar>
              <w:top w:w="80" w:type="dxa"/>
              <w:left w:w="100" w:type="dxa"/>
              <w:bottom w:w="80" w:type="dxa"/>
              <w:right w:w="100" w:type="dxa"/>
            </w:tcMar>
            <w:vAlign w:val="center"/>
          </w:tcPr>
          <w:p w14:paraId="3DC447CE" w14:textId="77777777" w:rsidR="004F64DC" w:rsidRPr="003F2857" w:rsidRDefault="001522F7" w:rsidP="003F2857">
            <w:pPr>
              <w:spacing w:line="276" w:lineRule="auto"/>
              <w:rPr>
                <w:rFonts w:ascii="Cambria" w:hAnsi="Cambria"/>
              </w:rPr>
            </w:pPr>
            <w:r w:rsidRPr="003F2857">
              <w:rPr>
                <w:rFonts w:ascii="Cambria" w:hAnsi="Cambria"/>
              </w:rPr>
              <w:t>Critical (20)</w:t>
            </w:r>
          </w:p>
        </w:tc>
        <w:tc>
          <w:tcPr>
            <w:tcW w:w="1406" w:type="dxa"/>
            <w:shd w:val="clear" w:color="auto" w:fill="FBD9A0"/>
            <w:tcMar>
              <w:top w:w="80" w:type="dxa"/>
              <w:left w:w="100" w:type="dxa"/>
              <w:bottom w:w="80" w:type="dxa"/>
              <w:right w:w="100" w:type="dxa"/>
            </w:tcMar>
            <w:vAlign w:val="center"/>
          </w:tcPr>
          <w:p w14:paraId="2E038CAB" w14:textId="77777777" w:rsidR="004F64DC" w:rsidRPr="003F2857" w:rsidRDefault="001522F7" w:rsidP="003F2857">
            <w:pPr>
              <w:spacing w:line="276" w:lineRule="auto"/>
              <w:rPr>
                <w:rFonts w:ascii="Cambria" w:hAnsi="Cambria"/>
              </w:rPr>
            </w:pPr>
            <w:r w:rsidRPr="003F2857">
              <w:rPr>
                <w:rFonts w:ascii="Cambria" w:hAnsi="Cambria"/>
              </w:rPr>
              <w:t>High (12)</w:t>
            </w:r>
          </w:p>
        </w:tc>
        <w:tc>
          <w:tcPr>
            <w:tcW w:w="1004" w:type="dxa"/>
            <w:shd w:val="clear" w:color="auto" w:fill="EEF1F7"/>
            <w:tcMar>
              <w:top w:w="80" w:type="dxa"/>
              <w:left w:w="100" w:type="dxa"/>
              <w:bottom w:w="80" w:type="dxa"/>
              <w:right w:w="100" w:type="dxa"/>
            </w:tcMar>
            <w:vAlign w:val="center"/>
          </w:tcPr>
          <w:p w14:paraId="59384600" w14:textId="77777777" w:rsidR="004F64DC" w:rsidRPr="003F2857" w:rsidRDefault="001522F7" w:rsidP="003F2857">
            <w:pPr>
              <w:spacing w:line="276" w:lineRule="auto"/>
              <w:rPr>
                <w:rFonts w:ascii="Cambria" w:hAnsi="Cambria"/>
              </w:rPr>
            </w:pPr>
            <w:r w:rsidRPr="003F2857">
              <w:rPr>
                <w:rFonts w:ascii="Cambria" w:hAnsi="Cambria"/>
              </w:rPr>
              <w:t>Q3 2026</w:t>
            </w:r>
          </w:p>
        </w:tc>
      </w:tr>
      <w:tr w:rsidR="004F64DC" w:rsidRPr="003F2857" w14:paraId="7A3B3145" w14:textId="77777777" w:rsidTr="008D55B0">
        <w:tblPrEx>
          <w:tblCellMar>
            <w:top w:w="0" w:type="dxa"/>
            <w:bottom w:w="0" w:type="dxa"/>
          </w:tblCellMar>
        </w:tblPrEx>
        <w:tc>
          <w:tcPr>
            <w:tcW w:w="846" w:type="dxa"/>
            <w:tcMar>
              <w:top w:w="80" w:type="dxa"/>
              <w:left w:w="100" w:type="dxa"/>
              <w:bottom w:w="80" w:type="dxa"/>
              <w:right w:w="100" w:type="dxa"/>
            </w:tcMar>
            <w:vAlign w:val="center"/>
          </w:tcPr>
          <w:p w14:paraId="2A7A8E50" w14:textId="77777777" w:rsidR="004F64DC" w:rsidRPr="003F2857" w:rsidRDefault="001522F7" w:rsidP="003F2857">
            <w:pPr>
              <w:spacing w:line="276" w:lineRule="auto"/>
              <w:rPr>
                <w:rFonts w:ascii="Cambria" w:hAnsi="Cambria"/>
              </w:rPr>
            </w:pPr>
            <w:r w:rsidRPr="003F2857">
              <w:rPr>
                <w:rFonts w:ascii="Cambria" w:hAnsi="Cambria"/>
              </w:rPr>
              <w:t>R-009</w:t>
            </w:r>
          </w:p>
        </w:tc>
        <w:tc>
          <w:tcPr>
            <w:tcW w:w="1559" w:type="dxa"/>
            <w:tcMar>
              <w:top w:w="80" w:type="dxa"/>
              <w:left w:w="100" w:type="dxa"/>
              <w:bottom w:w="80" w:type="dxa"/>
              <w:right w:w="100" w:type="dxa"/>
            </w:tcMar>
            <w:vAlign w:val="center"/>
          </w:tcPr>
          <w:p w14:paraId="3AB25E37" w14:textId="77777777" w:rsidR="004F64DC" w:rsidRPr="003F2857" w:rsidRDefault="001522F7" w:rsidP="003F2857">
            <w:pPr>
              <w:spacing w:line="276" w:lineRule="auto"/>
              <w:rPr>
                <w:rFonts w:ascii="Cambria" w:hAnsi="Cambria"/>
              </w:rPr>
            </w:pPr>
            <w:r w:rsidRPr="003F2857">
              <w:rPr>
                <w:rFonts w:ascii="Cambria" w:hAnsi="Cambria"/>
              </w:rPr>
              <w:t>Fintech &amp; Mobile Money</w:t>
            </w:r>
          </w:p>
        </w:tc>
        <w:tc>
          <w:tcPr>
            <w:tcW w:w="3544" w:type="dxa"/>
            <w:tcMar>
              <w:top w:w="80" w:type="dxa"/>
              <w:left w:w="100" w:type="dxa"/>
              <w:bottom w:w="80" w:type="dxa"/>
              <w:right w:w="100" w:type="dxa"/>
            </w:tcMar>
            <w:vAlign w:val="center"/>
          </w:tcPr>
          <w:p w14:paraId="67D544F0" w14:textId="77777777" w:rsidR="004F64DC" w:rsidRPr="003F2857" w:rsidRDefault="001522F7" w:rsidP="003F2857">
            <w:pPr>
              <w:spacing w:line="276" w:lineRule="auto"/>
              <w:rPr>
                <w:rFonts w:ascii="Cambria" w:hAnsi="Cambria"/>
              </w:rPr>
            </w:pPr>
            <w:r w:rsidRPr="003F2857">
              <w:rPr>
                <w:rFonts w:ascii="Cambria" w:hAnsi="Cambria"/>
              </w:rPr>
              <w:t>SIM-swap fraud enabling mobile money account takeover</w:t>
            </w:r>
          </w:p>
        </w:tc>
        <w:tc>
          <w:tcPr>
            <w:tcW w:w="1417" w:type="dxa"/>
            <w:shd w:val="clear" w:color="auto" w:fill="F4A6A6"/>
            <w:tcMar>
              <w:top w:w="80" w:type="dxa"/>
              <w:left w:w="100" w:type="dxa"/>
              <w:bottom w:w="80" w:type="dxa"/>
              <w:right w:w="100" w:type="dxa"/>
            </w:tcMar>
            <w:vAlign w:val="center"/>
          </w:tcPr>
          <w:p w14:paraId="7BC286AC" w14:textId="77777777" w:rsidR="004F64DC" w:rsidRPr="003F2857" w:rsidRDefault="001522F7" w:rsidP="003F2857">
            <w:pPr>
              <w:spacing w:line="276" w:lineRule="auto"/>
              <w:rPr>
                <w:rFonts w:ascii="Cambria" w:hAnsi="Cambria"/>
              </w:rPr>
            </w:pPr>
            <w:r w:rsidRPr="003F2857">
              <w:rPr>
                <w:rFonts w:ascii="Cambria" w:hAnsi="Cambria"/>
              </w:rPr>
              <w:t>Critical (20)</w:t>
            </w:r>
          </w:p>
        </w:tc>
        <w:tc>
          <w:tcPr>
            <w:tcW w:w="1406" w:type="dxa"/>
            <w:shd w:val="clear" w:color="auto" w:fill="FBD9A0"/>
            <w:tcMar>
              <w:top w:w="80" w:type="dxa"/>
              <w:left w:w="100" w:type="dxa"/>
              <w:bottom w:w="80" w:type="dxa"/>
              <w:right w:w="100" w:type="dxa"/>
            </w:tcMar>
            <w:vAlign w:val="center"/>
          </w:tcPr>
          <w:p w14:paraId="70B56C5E" w14:textId="77777777" w:rsidR="004F64DC" w:rsidRPr="003F2857" w:rsidRDefault="001522F7" w:rsidP="003F2857">
            <w:pPr>
              <w:spacing w:line="276" w:lineRule="auto"/>
              <w:rPr>
                <w:rFonts w:ascii="Cambria" w:hAnsi="Cambria"/>
              </w:rPr>
            </w:pPr>
            <w:r w:rsidRPr="003F2857">
              <w:rPr>
                <w:rFonts w:ascii="Cambria" w:hAnsi="Cambria"/>
              </w:rPr>
              <w:t>High (12)</w:t>
            </w:r>
          </w:p>
        </w:tc>
        <w:tc>
          <w:tcPr>
            <w:tcW w:w="1004" w:type="dxa"/>
            <w:tcMar>
              <w:top w:w="80" w:type="dxa"/>
              <w:left w:w="100" w:type="dxa"/>
              <w:bottom w:w="80" w:type="dxa"/>
              <w:right w:w="100" w:type="dxa"/>
            </w:tcMar>
            <w:vAlign w:val="center"/>
          </w:tcPr>
          <w:p w14:paraId="7B0B43F6" w14:textId="77777777" w:rsidR="004F64DC" w:rsidRPr="003F2857" w:rsidRDefault="001522F7" w:rsidP="003F2857">
            <w:pPr>
              <w:spacing w:line="276" w:lineRule="auto"/>
              <w:rPr>
                <w:rFonts w:ascii="Cambria" w:hAnsi="Cambria"/>
              </w:rPr>
            </w:pPr>
            <w:r w:rsidRPr="003F2857">
              <w:rPr>
                <w:rFonts w:ascii="Cambria" w:hAnsi="Cambria"/>
              </w:rPr>
              <w:t>Q4 2026</w:t>
            </w:r>
          </w:p>
        </w:tc>
      </w:tr>
      <w:tr w:rsidR="004F64DC" w:rsidRPr="003F2857" w14:paraId="2DCDD5D4" w14:textId="77777777" w:rsidTr="008D55B0">
        <w:tblPrEx>
          <w:tblCellMar>
            <w:top w:w="0" w:type="dxa"/>
            <w:bottom w:w="0" w:type="dxa"/>
          </w:tblCellMar>
        </w:tblPrEx>
        <w:tc>
          <w:tcPr>
            <w:tcW w:w="846" w:type="dxa"/>
            <w:shd w:val="clear" w:color="auto" w:fill="EEF1F7"/>
            <w:tcMar>
              <w:top w:w="80" w:type="dxa"/>
              <w:left w:w="100" w:type="dxa"/>
              <w:bottom w:w="80" w:type="dxa"/>
              <w:right w:w="100" w:type="dxa"/>
            </w:tcMar>
            <w:vAlign w:val="center"/>
          </w:tcPr>
          <w:p w14:paraId="4BDE1C7A" w14:textId="77777777" w:rsidR="004F64DC" w:rsidRPr="003F2857" w:rsidRDefault="001522F7" w:rsidP="003F2857">
            <w:pPr>
              <w:spacing w:line="276" w:lineRule="auto"/>
              <w:rPr>
                <w:rFonts w:ascii="Cambria" w:hAnsi="Cambria"/>
              </w:rPr>
            </w:pPr>
            <w:r w:rsidRPr="003F2857">
              <w:rPr>
                <w:rFonts w:ascii="Cambria" w:hAnsi="Cambria"/>
              </w:rPr>
              <w:t>R-010</w:t>
            </w:r>
          </w:p>
        </w:tc>
        <w:tc>
          <w:tcPr>
            <w:tcW w:w="1559" w:type="dxa"/>
            <w:shd w:val="clear" w:color="auto" w:fill="EEF1F7"/>
            <w:tcMar>
              <w:top w:w="80" w:type="dxa"/>
              <w:left w:w="100" w:type="dxa"/>
              <w:bottom w:w="80" w:type="dxa"/>
              <w:right w:w="100" w:type="dxa"/>
            </w:tcMar>
            <w:vAlign w:val="center"/>
          </w:tcPr>
          <w:p w14:paraId="22F74A44" w14:textId="77777777" w:rsidR="004F64DC" w:rsidRPr="003F2857" w:rsidRDefault="001522F7" w:rsidP="003F2857">
            <w:pPr>
              <w:spacing w:line="276" w:lineRule="auto"/>
              <w:rPr>
                <w:rFonts w:ascii="Cambria" w:hAnsi="Cambria"/>
              </w:rPr>
            </w:pPr>
            <w:r w:rsidRPr="003F2857">
              <w:rPr>
                <w:rFonts w:ascii="Cambria" w:hAnsi="Cambria"/>
              </w:rPr>
              <w:t>Fintech &amp; Mobile Money</w:t>
            </w:r>
          </w:p>
        </w:tc>
        <w:tc>
          <w:tcPr>
            <w:tcW w:w="3544" w:type="dxa"/>
            <w:shd w:val="clear" w:color="auto" w:fill="EEF1F7"/>
            <w:tcMar>
              <w:top w:w="80" w:type="dxa"/>
              <w:left w:w="100" w:type="dxa"/>
              <w:bottom w:w="80" w:type="dxa"/>
              <w:right w:w="100" w:type="dxa"/>
            </w:tcMar>
            <w:vAlign w:val="center"/>
          </w:tcPr>
          <w:p w14:paraId="03E8D34C" w14:textId="77777777" w:rsidR="004F64DC" w:rsidRPr="003F2857" w:rsidRDefault="001522F7" w:rsidP="003F2857">
            <w:pPr>
              <w:spacing w:line="276" w:lineRule="auto"/>
              <w:rPr>
                <w:rFonts w:ascii="Cambria" w:hAnsi="Cambria"/>
              </w:rPr>
            </w:pPr>
            <w:r w:rsidRPr="003F2857">
              <w:rPr>
                <w:rFonts w:ascii="Cambria" w:hAnsi="Cambria"/>
              </w:rPr>
              <w:t>USSD channel interception / session hijacking</w:t>
            </w:r>
          </w:p>
        </w:tc>
        <w:tc>
          <w:tcPr>
            <w:tcW w:w="1417" w:type="dxa"/>
            <w:shd w:val="clear" w:color="auto" w:fill="F4A6A6"/>
            <w:tcMar>
              <w:top w:w="80" w:type="dxa"/>
              <w:left w:w="100" w:type="dxa"/>
              <w:bottom w:w="80" w:type="dxa"/>
              <w:right w:w="100" w:type="dxa"/>
            </w:tcMar>
            <w:vAlign w:val="center"/>
          </w:tcPr>
          <w:p w14:paraId="15FEADC1" w14:textId="77777777" w:rsidR="004F64DC" w:rsidRPr="003F2857" w:rsidRDefault="001522F7" w:rsidP="003F2857">
            <w:pPr>
              <w:spacing w:line="276" w:lineRule="auto"/>
              <w:rPr>
                <w:rFonts w:ascii="Cambria" w:hAnsi="Cambria"/>
              </w:rPr>
            </w:pPr>
            <w:r w:rsidRPr="003F2857">
              <w:rPr>
                <w:rFonts w:ascii="Cambria" w:hAnsi="Cambria"/>
              </w:rPr>
              <w:t>Critical (16)</w:t>
            </w:r>
          </w:p>
        </w:tc>
        <w:tc>
          <w:tcPr>
            <w:tcW w:w="1406" w:type="dxa"/>
            <w:shd w:val="clear" w:color="auto" w:fill="FCF4A3"/>
            <w:tcMar>
              <w:top w:w="80" w:type="dxa"/>
              <w:left w:w="100" w:type="dxa"/>
              <w:bottom w:w="80" w:type="dxa"/>
              <w:right w:w="100" w:type="dxa"/>
            </w:tcMar>
            <w:vAlign w:val="center"/>
          </w:tcPr>
          <w:p w14:paraId="665C7FDB" w14:textId="77777777" w:rsidR="004F64DC" w:rsidRPr="003F2857" w:rsidRDefault="001522F7" w:rsidP="003F2857">
            <w:pPr>
              <w:spacing w:line="276" w:lineRule="auto"/>
              <w:rPr>
                <w:rFonts w:ascii="Cambria" w:hAnsi="Cambria"/>
              </w:rPr>
            </w:pPr>
            <w:r w:rsidRPr="003F2857">
              <w:rPr>
                <w:rFonts w:ascii="Cambria" w:hAnsi="Cambria"/>
              </w:rPr>
              <w:t>Medium (9)</w:t>
            </w:r>
          </w:p>
        </w:tc>
        <w:tc>
          <w:tcPr>
            <w:tcW w:w="1004" w:type="dxa"/>
            <w:shd w:val="clear" w:color="auto" w:fill="EEF1F7"/>
            <w:tcMar>
              <w:top w:w="80" w:type="dxa"/>
              <w:left w:w="100" w:type="dxa"/>
              <w:bottom w:w="80" w:type="dxa"/>
              <w:right w:w="100" w:type="dxa"/>
            </w:tcMar>
            <w:vAlign w:val="center"/>
          </w:tcPr>
          <w:p w14:paraId="05A1DDFD" w14:textId="77777777" w:rsidR="004F64DC" w:rsidRPr="003F2857" w:rsidRDefault="001522F7" w:rsidP="003F2857">
            <w:pPr>
              <w:spacing w:line="276" w:lineRule="auto"/>
              <w:rPr>
                <w:rFonts w:ascii="Cambria" w:hAnsi="Cambria"/>
              </w:rPr>
            </w:pPr>
            <w:r w:rsidRPr="003F2857">
              <w:rPr>
                <w:rFonts w:ascii="Cambria" w:hAnsi="Cambria"/>
              </w:rPr>
              <w:t>Q2 2027</w:t>
            </w:r>
          </w:p>
        </w:tc>
      </w:tr>
      <w:tr w:rsidR="004F64DC" w:rsidRPr="003F2857" w14:paraId="6930A8B9" w14:textId="77777777" w:rsidTr="008D55B0">
        <w:tblPrEx>
          <w:tblCellMar>
            <w:top w:w="0" w:type="dxa"/>
            <w:bottom w:w="0" w:type="dxa"/>
          </w:tblCellMar>
        </w:tblPrEx>
        <w:tc>
          <w:tcPr>
            <w:tcW w:w="846" w:type="dxa"/>
            <w:tcMar>
              <w:top w:w="80" w:type="dxa"/>
              <w:left w:w="100" w:type="dxa"/>
              <w:bottom w:w="80" w:type="dxa"/>
              <w:right w:w="100" w:type="dxa"/>
            </w:tcMar>
            <w:vAlign w:val="center"/>
          </w:tcPr>
          <w:p w14:paraId="4C90F238" w14:textId="77777777" w:rsidR="004F64DC" w:rsidRPr="003F2857" w:rsidRDefault="001522F7" w:rsidP="003F2857">
            <w:pPr>
              <w:spacing w:line="276" w:lineRule="auto"/>
              <w:rPr>
                <w:rFonts w:ascii="Cambria" w:hAnsi="Cambria"/>
              </w:rPr>
            </w:pPr>
            <w:r w:rsidRPr="003F2857">
              <w:rPr>
                <w:rFonts w:ascii="Cambria" w:hAnsi="Cambria"/>
              </w:rPr>
              <w:lastRenderedPageBreak/>
              <w:t>R-011</w:t>
            </w:r>
          </w:p>
        </w:tc>
        <w:tc>
          <w:tcPr>
            <w:tcW w:w="1559" w:type="dxa"/>
            <w:tcMar>
              <w:top w:w="80" w:type="dxa"/>
              <w:left w:w="100" w:type="dxa"/>
              <w:bottom w:w="80" w:type="dxa"/>
              <w:right w:w="100" w:type="dxa"/>
            </w:tcMar>
            <w:vAlign w:val="center"/>
          </w:tcPr>
          <w:p w14:paraId="6FA91DC4" w14:textId="77777777" w:rsidR="004F64DC" w:rsidRPr="003F2857" w:rsidRDefault="001522F7" w:rsidP="003F2857">
            <w:pPr>
              <w:spacing w:line="276" w:lineRule="auto"/>
              <w:rPr>
                <w:rFonts w:ascii="Cambria" w:hAnsi="Cambria"/>
              </w:rPr>
            </w:pPr>
            <w:r w:rsidRPr="003F2857">
              <w:rPr>
                <w:rFonts w:ascii="Cambria" w:hAnsi="Cambria"/>
              </w:rPr>
              <w:t>Fintech &amp; Mobile Money</w:t>
            </w:r>
          </w:p>
        </w:tc>
        <w:tc>
          <w:tcPr>
            <w:tcW w:w="3544" w:type="dxa"/>
            <w:tcMar>
              <w:top w:w="80" w:type="dxa"/>
              <w:left w:w="100" w:type="dxa"/>
              <w:bottom w:w="80" w:type="dxa"/>
              <w:right w:w="100" w:type="dxa"/>
            </w:tcMar>
            <w:vAlign w:val="center"/>
          </w:tcPr>
          <w:p w14:paraId="45E7D6B9" w14:textId="77777777" w:rsidR="004F64DC" w:rsidRPr="003F2857" w:rsidRDefault="001522F7" w:rsidP="003F2857">
            <w:pPr>
              <w:spacing w:line="276" w:lineRule="auto"/>
              <w:rPr>
                <w:rFonts w:ascii="Cambria" w:hAnsi="Cambria"/>
              </w:rPr>
            </w:pPr>
            <w:r w:rsidRPr="003F2857">
              <w:rPr>
                <w:rFonts w:ascii="Cambria" w:hAnsi="Cambria"/>
              </w:rPr>
              <w:t>Insecure partner-facing APIs</w:t>
            </w:r>
          </w:p>
        </w:tc>
        <w:tc>
          <w:tcPr>
            <w:tcW w:w="1417" w:type="dxa"/>
            <w:shd w:val="clear" w:color="auto" w:fill="F4A6A6"/>
            <w:tcMar>
              <w:top w:w="80" w:type="dxa"/>
              <w:left w:w="100" w:type="dxa"/>
              <w:bottom w:w="80" w:type="dxa"/>
              <w:right w:w="100" w:type="dxa"/>
            </w:tcMar>
            <w:vAlign w:val="center"/>
          </w:tcPr>
          <w:p w14:paraId="6A254E0C" w14:textId="77777777" w:rsidR="004F64DC" w:rsidRPr="003F2857" w:rsidRDefault="001522F7" w:rsidP="003F2857">
            <w:pPr>
              <w:spacing w:line="276" w:lineRule="auto"/>
              <w:rPr>
                <w:rFonts w:ascii="Cambria" w:hAnsi="Cambria"/>
              </w:rPr>
            </w:pPr>
            <w:r w:rsidRPr="003F2857">
              <w:rPr>
                <w:rFonts w:ascii="Cambria" w:hAnsi="Cambria"/>
              </w:rPr>
              <w:t>Critical (16)</w:t>
            </w:r>
          </w:p>
        </w:tc>
        <w:tc>
          <w:tcPr>
            <w:tcW w:w="1406" w:type="dxa"/>
            <w:shd w:val="clear" w:color="auto" w:fill="FBD9A0"/>
            <w:tcMar>
              <w:top w:w="80" w:type="dxa"/>
              <w:left w:w="100" w:type="dxa"/>
              <w:bottom w:w="80" w:type="dxa"/>
              <w:right w:w="100" w:type="dxa"/>
            </w:tcMar>
            <w:vAlign w:val="center"/>
          </w:tcPr>
          <w:p w14:paraId="34301035" w14:textId="77777777" w:rsidR="004F64DC" w:rsidRPr="003F2857" w:rsidRDefault="001522F7" w:rsidP="003F2857">
            <w:pPr>
              <w:spacing w:line="276" w:lineRule="auto"/>
              <w:rPr>
                <w:rFonts w:ascii="Cambria" w:hAnsi="Cambria"/>
              </w:rPr>
            </w:pPr>
            <w:r w:rsidRPr="003F2857">
              <w:rPr>
                <w:rFonts w:ascii="Cambria" w:hAnsi="Cambria"/>
              </w:rPr>
              <w:t>High (12)</w:t>
            </w:r>
          </w:p>
        </w:tc>
        <w:tc>
          <w:tcPr>
            <w:tcW w:w="1004" w:type="dxa"/>
            <w:tcMar>
              <w:top w:w="80" w:type="dxa"/>
              <w:left w:w="100" w:type="dxa"/>
              <w:bottom w:w="80" w:type="dxa"/>
              <w:right w:w="100" w:type="dxa"/>
            </w:tcMar>
            <w:vAlign w:val="center"/>
          </w:tcPr>
          <w:p w14:paraId="32EA7FAC" w14:textId="77777777" w:rsidR="004F64DC" w:rsidRPr="003F2857" w:rsidRDefault="001522F7" w:rsidP="003F2857">
            <w:pPr>
              <w:spacing w:line="276" w:lineRule="auto"/>
              <w:rPr>
                <w:rFonts w:ascii="Cambria" w:hAnsi="Cambria"/>
              </w:rPr>
            </w:pPr>
            <w:r w:rsidRPr="003F2857">
              <w:rPr>
                <w:rFonts w:ascii="Cambria" w:hAnsi="Cambria"/>
              </w:rPr>
              <w:t>Q1 2027</w:t>
            </w:r>
          </w:p>
        </w:tc>
      </w:tr>
      <w:tr w:rsidR="004F64DC" w:rsidRPr="003F2857" w14:paraId="64FA04A9" w14:textId="77777777" w:rsidTr="008D55B0">
        <w:tblPrEx>
          <w:tblCellMar>
            <w:top w:w="0" w:type="dxa"/>
            <w:bottom w:w="0" w:type="dxa"/>
          </w:tblCellMar>
        </w:tblPrEx>
        <w:tc>
          <w:tcPr>
            <w:tcW w:w="846" w:type="dxa"/>
            <w:shd w:val="clear" w:color="auto" w:fill="EEF1F7"/>
            <w:tcMar>
              <w:top w:w="80" w:type="dxa"/>
              <w:left w:w="100" w:type="dxa"/>
              <w:bottom w:w="80" w:type="dxa"/>
              <w:right w:w="100" w:type="dxa"/>
            </w:tcMar>
            <w:vAlign w:val="center"/>
          </w:tcPr>
          <w:p w14:paraId="0AC5A6BD" w14:textId="77777777" w:rsidR="004F64DC" w:rsidRPr="003F2857" w:rsidRDefault="001522F7" w:rsidP="003F2857">
            <w:pPr>
              <w:spacing w:line="276" w:lineRule="auto"/>
              <w:rPr>
                <w:rFonts w:ascii="Cambria" w:hAnsi="Cambria"/>
              </w:rPr>
            </w:pPr>
            <w:r w:rsidRPr="003F2857">
              <w:rPr>
                <w:rFonts w:ascii="Cambria" w:hAnsi="Cambria"/>
              </w:rPr>
              <w:t>R-012</w:t>
            </w:r>
          </w:p>
        </w:tc>
        <w:tc>
          <w:tcPr>
            <w:tcW w:w="1559" w:type="dxa"/>
            <w:shd w:val="clear" w:color="auto" w:fill="EEF1F7"/>
            <w:tcMar>
              <w:top w:w="80" w:type="dxa"/>
              <w:left w:w="100" w:type="dxa"/>
              <w:bottom w:w="80" w:type="dxa"/>
              <w:right w:w="100" w:type="dxa"/>
            </w:tcMar>
            <w:vAlign w:val="center"/>
          </w:tcPr>
          <w:p w14:paraId="5B9A58DB" w14:textId="77777777" w:rsidR="004F64DC" w:rsidRPr="003F2857" w:rsidRDefault="001522F7" w:rsidP="003F2857">
            <w:pPr>
              <w:spacing w:line="276" w:lineRule="auto"/>
              <w:rPr>
                <w:rFonts w:ascii="Cambria" w:hAnsi="Cambria"/>
              </w:rPr>
            </w:pPr>
            <w:r w:rsidRPr="003F2857">
              <w:rPr>
                <w:rFonts w:ascii="Cambria" w:hAnsi="Cambria"/>
              </w:rPr>
              <w:t>Fintech &amp; Mobile Money</w:t>
            </w:r>
          </w:p>
        </w:tc>
        <w:tc>
          <w:tcPr>
            <w:tcW w:w="3544" w:type="dxa"/>
            <w:shd w:val="clear" w:color="auto" w:fill="EEF1F7"/>
            <w:tcMar>
              <w:top w:w="80" w:type="dxa"/>
              <w:left w:w="100" w:type="dxa"/>
              <w:bottom w:w="80" w:type="dxa"/>
              <w:right w:w="100" w:type="dxa"/>
            </w:tcMar>
            <w:vAlign w:val="center"/>
          </w:tcPr>
          <w:p w14:paraId="4B4FAC3D" w14:textId="77777777" w:rsidR="004F64DC" w:rsidRPr="003F2857" w:rsidRDefault="001522F7" w:rsidP="003F2857">
            <w:pPr>
              <w:spacing w:line="276" w:lineRule="auto"/>
              <w:rPr>
                <w:rFonts w:ascii="Cambria" w:hAnsi="Cambria"/>
              </w:rPr>
            </w:pPr>
            <w:r w:rsidRPr="003F2857">
              <w:rPr>
                <w:rFonts w:ascii="Cambria" w:hAnsi="Cambria"/>
              </w:rPr>
              <w:t>Weak agent-network KYC enabling mule accounts</w:t>
            </w:r>
          </w:p>
        </w:tc>
        <w:tc>
          <w:tcPr>
            <w:tcW w:w="1417" w:type="dxa"/>
            <w:shd w:val="clear" w:color="auto" w:fill="F4A6A6"/>
            <w:tcMar>
              <w:top w:w="80" w:type="dxa"/>
              <w:left w:w="100" w:type="dxa"/>
              <w:bottom w:w="80" w:type="dxa"/>
              <w:right w:w="100" w:type="dxa"/>
            </w:tcMar>
            <w:vAlign w:val="center"/>
          </w:tcPr>
          <w:p w14:paraId="4A8F8277" w14:textId="77777777" w:rsidR="004F64DC" w:rsidRPr="003F2857" w:rsidRDefault="001522F7" w:rsidP="003F2857">
            <w:pPr>
              <w:spacing w:line="276" w:lineRule="auto"/>
              <w:rPr>
                <w:rFonts w:ascii="Cambria" w:hAnsi="Cambria"/>
              </w:rPr>
            </w:pPr>
            <w:r w:rsidRPr="003F2857">
              <w:rPr>
                <w:rFonts w:ascii="Cambria" w:hAnsi="Cambria"/>
              </w:rPr>
              <w:t>Critical (16)</w:t>
            </w:r>
          </w:p>
        </w:tc>
        <w:tc>
          <w:tcPr>
            <w:tcW w:w="1406" w:type="dxa"/>
            <w:shd w:val="clear" w:color="auto" w:fill="FCF4A3"/>
            <w:tcMar>
              <w:top w:w="80" w:type="dxa"/>
              <w:left w:w="100" w:type="dxa"/>
              <w:bottom w:w="80" w:type="dxa"/>
              <w:right w:w="100" w:type="dxa"/>
            </w:tcMar>
            <w:vAlign w:val="center"/>
          </w:tcPr>
          <w:p w14:paraId="7E8CF50E" w14:textId="77777777" w:rsidR="004F64DC" w:rsidRPr="003F2857" w:rsidRDefault="001522F7" w:rsidP="003F2857">
            <w:pPr>
              <w:spacing w:line="276" w:lineRule="auto"/>
              <w:rPr>
                <w:rFonts w:ascii="Cambria" w:hAnsi="Cambria"/>
              </w:rPr>
            </w:pPr>
            <w:r w:rsidRPr="003F2857">
              <w:rPr>
                <w:rFonts w:ascii="Cambria" w:hAnsi="Cambria"/>
              </w:rPr>
              <w:t>Medium (9)</w:t>
            </w:r>
          </w:p>
        </w:tc>
        <w:tc>
          <w:tcPr>
            <w:tcW w:w="1004" w:type="dxa"/>
            <w:shd w:val="clear" w:color="auto" w:fill="EEF1F7"/>
            <w:tcMar>
              <w:top w:w="80" w:type="dxa"/>
              <w:left w:w="100" w:type="dxa"/>
              <w:bottom w:w="80" w:type="dxa"/>
              <w:right w:w="100" w:type="dxa"/>
            </w:tcMar>
            <w:vAlign w:val="center"/>
          </w:tcPr>
          <w:p w14:paraId="00A21486" w14:textId="77777777" w:rsidR="004F64DC" w:rsidRPr="003F2857" w:rsidRDefault="001522F7" w:rsidP="003F2857">
            <w:pPr>
              <w:spacing w:line="276" w:lineRule="auto"/>
              <w:rPr>
                <w:rFonts w:ascii="Cambria" w:hAnsi="Cambria"/>
              </w:rPr>
            </w:pPr>
            <w:r w:rsidRPr="003F2857">
              <w:rPr>
                <w:rFonts w:ascii="Cambria" w:hAnsi="Cambria"/>
              </w:rPr>
              <w:t>Q3 2026</w:t>
            </w:r>
          </w:p>
        </w:tc>
      </w:tr>
      <w:tr w:rsidR="004F64DC" w:rsidRPr="003F2857" w14:paraId="3E7E4544" w14:textId="77777777" w:rsidTr="008D55B0">
        <w:tblPrEx>
          <w:tblCellMar>
            <w:top w:w="0" w:type="dxa"/>
            <w:bottom w:w="0" w:type="dxa"/>
          </w:tblCellMar>
        </w:tblPrEx>
        <w:tc>
          <w:tcPr>
            <w:tcW w:w="846" w:type="dxa"/>
            <w:tcMar>
              <w:top w:w="80" w:type="dxa"/>
              <w:left w:w="100" w:type="dxa"/>
              <w:bottom w:w="80" w:type="dxa"/>
              <w:right w:w="100" w:type="dxa"/>
            </w:tcMar>
            <w:vAlign w:val="center"/>
          </w:tcPr>
          <w:p w14:paraId="6691B923" w14:textId="77777777" w:rsidR="004F64DC" w:rsidRPr="003F2857" w:rsidRDefault="001522F7" w:rsidP="003F2857">
            <w:pPr>
              <w:spacing w:line="276" w:lineRule="auto"/>
              <w:rPr>
                <w:rFonts w:ascii="Cambria" w:hAnsi="Cambria"/>
              </w:rPr>
            </w:pPr>
            <w:r w:rsidRPr="003F2857">
              <w:rPr>
                <w:rFonts w:ascii="Cambria" w:hAnsi="Cambria"/>
              </w:rPr>
              <w:t>R-017</w:t>
            </w:r>
          </w:p>
        </w:tc>
        <w:tc>
          <w:tcPr>
            <w:tcW w:w="1559" w:type="dxa"/>
            <w:tcMar>
              <w:top w:w="80" w:type="dxa"/>
              <w:left w:w="100" w:type="dxa"/>
              <w:bottom w:w="80" w:type="dxa"/>
              <w:right w:w="100" w:type="dxa"/>
            </w:tcMar>
            <w:vAlign w:val="center"/>
          </w:tcPr>
          <w:p w14:paraId="7F784EAD" w14:textId="77777777" w:rsidR="004F64DC" w:rsidRPr="003F2857" w:rsidRDefault="001522F7" w:rsidP="003F2857">
            <w:pPr>
              <w:spacing w:line="276" w:lineRule="auto"/>
              <w:rPr>
                <w:rFonts w:ascii="Cambria" w:hAnsi="Cambria"/>
              </w:rPr>
            </w:pPr>
            <w:r w:rsidRPr="003F2857">
              <w:rPr>
                <w:rFonts w:ascii="Cambria" w:hAnsi="Cambria"/>
              </w:rPr>
              <w:t>Trade Finance</w:t>
            </w:r>
          </w:p>
        </w:tc>
        <w:tc>
          <w:tcPr>
            <w:tcW w:w="3544" w:type="dxa"/>
            <w:tcMar>
              <w:top w:w="80" w:type="dxa"/>
              <w:left w:w="100" w:type="dxa"/>
              <w:bottom w:w="80" w:type="dxa"/>
              <w:right w:w="100" w:type="dxa"/>
            </w:tcMar>
            <w:vAlign w:val="center"/>
          </w:tcPr>
          <w:p w14:paraId="456F3051" w14:textId="77777777" w:rsidR="004F64DC" w:rsidRPr="003F2857" w:rsidRDefault="001522F7" w:rsidP="003F2857">
            <w:pPr>
              <w:spacing w:line="276" w:lineRule="auto"/>
              <w:rPr>
                <w:rFonts w:ascii="Cambria" w:hAnsi="Cambria"/>
              </w:rPr>
            </w:pPr>
            <w:r w:rsidRPr="003F2857">
              <w:rPr>
                <w:rFonts w:ascii="Cambria" w:hAnsi="Cambria"/>
              </w:rPr>
              <w:t xml:space="preserve">Trade document fraud (forged </w:t>
            </w:r>
            <w:proofErr w:type="spellStart"/>
            <w:r w:rsidRPr="003F2857">
              <w:rPr>
                <w:rFonts w:ascii="Cambria" w:hAnsi="Cambria"/>
              </w:rPr>
              <w:t>BoL</w:t>
            </w:r>
            <w:proofErr w:type="spellEnd"/>
            <w:r w:rsidRPr="003F2857">
              <w:rPr>
                <w:rFonts w:ascii="Cambria" w:hAnsi="Cambria"/>
              </w:rPr>
              <w:t>/LC, duplicate invoicing)</w:t>
            </w:r>
          </w:p>
        </w:tc>
        <w:tc>
          <w:tcPr>
            <w:tcW w:w="1417" w:type="dxa"/>
            <w:shd w:val="clear" w:color="auto" w:fill="F4A6A6"/>
            <w:tcMar>
              <w:top w:w="80" w:type="dxa"/>
              <w:left w:w="100" w:type="dxa"/>
              <w:bottom w:w="80" w:type="dxa"/>
              <w:right w:w="100" w:type="dxa"/>
            </w:tcMar>
            <w:vAlign w:val="center"/>
          </w:tcPr>
          <w:p w14:paraId="559D7BCD" w14:textId="77777777" w:rsidR="004F64DC" w:rsidRPr="003F2857" w:rsidRDefault="001522F7" w:rsidP="003F2857">
            <w:pPr>
              <w:spacing w:line="276" w:lineRule="auto"/>
              <w:rPr>
                <w:rFonts w:ascii="Cambria" w:hAnsi="Cambria"/>
              </w:rPr>
            </w:pPr>
            <w:r w:rsidRPr="003F2857">
              <w:rPr>
                <w:rFonts w:ascii="Cambria" w:hAnsi="Cambria"/>
              </w:rPr>
              <w:t>Critical (20)</w:t>
            </w:r>
          </w:p>
        </w:tc>
        <w:tc>
          <w:tcPr>
            <w:tcW w:w="1406" w:type="dxa"/>
            <w:shd w:val="clear" w:color="auto" w:fill="FBD9A0"/>
            <w:tcMar>
              <w:top w:w="80" w:type="dxa"/>
              <w:left w:w="100" w:type="dxa"/>
              <w:bottom w:w="80" w:type="dxa"/>
              <w:right w:w="100" w:type="dxa"/>
            </w:tcMar>
            <w:vAlign w:val="center"/>
          </w:tcPr>
          <w:p w14:paraId="15A3424A" w14:textId="77777777" w:rsidR="004F64DC" w:rsidRPr="003F2857" w:rsidRDefault="001522F7" w:rsidP="003F2857">
            <w:pPr>
              <w:spacing w:line="276" w:lineRule="auto"/>
              <w:rPr>
                <w:rFonts w:ascii="Cambria" w:hAnsi="Cambria"/>
              </w:rPr>
            </w:pPr>
            <w:r w:rsidRPr="003F2857">
              <w:rPr>
                <w:rFonts w:ascii="Cambria" w:hAnsi="Cambria"/>
              </w:rPr>
              <w:t>High (12)</w:t>
            </w:r>
          </w:p>
        </w:tc>
        <w:tc>
          <w:tcPr>
            <w:tcW w:w="1004" w:type="dxa"/>
            <w:tcMar>
              <w:top w:w="80" w:type="dxa"/>
              <w:left w:w="100" w:type="dxa"/>
              <w:bottom w:w="80" w:type="dxa"/>
              <w:right w:w="100" w:type="dxa"/>
            </w:tcMar>
            <w:vAlign w:val="center"/>
          </w:tcPr>
          <w:p w14:paraId="3332CA0E" w14:textId="77777777" w:rsidR="004F64DC" w:rsidRPr="003F2857" w:rsidRDefault="001522F7" w:rsidP="003F2857">
            <w:pPr>
              <w:spacing w:line="276" w:lineRule="auto"/>
              <w:rPr>
                <w:rFonts w:ascii="Cambria" w:hAnsi="Cambria"/>
              </w:rPr>
            </w:pPr>
            <w:r w:rsidRPr="003F2857">
              <w:rPr>
                <w:rFonts w:ascii="Cambria" w:hAnsi="Cambria"/>
              </w:rPr>
              <w:t>Q2 2027</w:t>
            </w:r>
          </w:p>
        </w:tc>
      </w:tr>
      <w:tr w:rsidR="004F64DC" w:rsidRPr="003F2857" w14:paraId="1A361AEC" w14:textId="77777777" w:rsidTr="008D55B0">
        <w:tblPrEx>
          <w:tblCellMar>
            <w:top w:w="0" w:type="dxa"/>
            <w:bottom w:w="0" w:type="dxa"/>
          </w:tblCellMar>
        </w:tblPrEx>
        <w:tc>
          <w:tcPr>
            <w:tcW w:w="846" w:type="dxa"/>
            <w:shd w:val="clear" w:color="auto" w:fill="EEF1F7"/>
            <w:tcMar>
              <w:top w:w="80" w:type="dxa"/>
              <w:left w:w="100" w:type="dxa"/>
              <w:bottom w:w="80" w:type="dxa"/>
              <w:right w:w="100" w:type="dxa"/>
            </w:tcMar>
            <w:vAlign w:val="center"/>
          </w:tcPr>
          <w:p w14:paraId="0D3414CD" w14:textId="77777777" w:rsidR="004F64DC" w:rsidRPr="003F2857" w:rsidRDefault="001522F7" w:rsidP="003F2857">
            <w:pPr>
              <w:spacing w:line="276" w:lineRule="auto"/>
              <w:rPr>
                <w:rFonts w:ascii="Cambria" w:hAnsi="Cambria"/>
              </w:rPr>
            </w:pPr>
            <w:r w:rsidRPr="003F2857">
              <w:rPr>
                <w:rFonts w:ascii="Cambria" w:hAnsi="Cambria"/>
              </w:rPr>
              <w:t>R-021</w:t>
            </w:r>
          </w:p>
        </w:tc>
        <w:tc>
          <w:tcPr>
            <w:tcW w:w="1559" w:type="dxa"/>
            <w:shd w:val="clear" w:color="auto" w:fill="EEF1F7"/>
            <w:tcMar>
              <w:top w:w="80" w:type="dxa"/>
              <w:left w:w="100" w:type="dxa"/>
              <w:bottom w:w="80" w:type="dxa"/>
              <w:right w:w="100" w:type="dxa"/>
            </w:tcMar>
            <w:vAlign w:val="center"/>
          </w:tcPr>
          <w:p w14:paraId="220EC0CF" w14:textId="77777777" w:rsidR="004F64DC" w:rsidRPr="003F2857" w:rsidRDefault="001522F7" w:rsidP="003F2857">
            <w:pPr>
              <w:spacing w:line="276" w:lineRule="auto"/>
              <w:rPr>
                <w:rFonts w:ascii="Cambria" w:hAnsi="Cambria"/>
              </w:rPr>
            </w:pPr>
            <w:r w:rsidRPr="003F2857">
              <w:rPr>
                <w:rFonts w:ascii="Cambria" w:hAnsi="Cambria"/>
              </w:rPr>
              <w:t>Enterprise-wide</w:t>
            </w:r>
          </w:p>
        </w:tc>
        <w:tc>
          <w:tcPr>
            <w:tcW w:w="3544" w:type="dxa"/>
            <w:shd w:val="clear" w:color="auto" w:fill="EEF1F7"/>
            <w:tcMar>
              <w:top w:w="80" w:type="dxa"/>
              <w:left w:w="100" w:type="dxa"/>
              <w:bottom w:w="80" w:type="dxa"/>
              <w:right w:w="100" w:type="dxa"/>
            </w:tcMar>
            <w:vAlign w:val="center"/>
          </w:tcPr>
          <w:p w14:paraId="2B0791DA" w14:textId="77777777" w:rsidR="004F64DC" w:rsidRPr="003F2857" w:rsidRDefault="001522F7" w:rsidP="003F2857">
            <w:pPr>
              <w:spacing w:line="276" w:lineRule="auto"/>
              <w:rPr>
                <w:rFonts w:ascii="Cambria" w:hAnsi="Cambria"/>
              </w:rPr>
            </w:pPr>
            <w:r w:rsidRPr="003F2857">
              <w:rPr>
                <w:rFonts w:ascii="Cambria" w:hAnsi="Cambria"/>
              </w:rPr>
              <w:t>Fragmented cybersecurity governance, no unified RACI</w:t>
            </w:r>
          </w:p>
        </w:tc>
        <w:tc>
          <w:tcPr>
            <w:tcW w:w="1417" w:type="dxa"/>
            <w:shd w:val="clear" w:color="auto" w:fill="F4A6A6"/>
            <w:tcMar>
              <w:top w:w="80" w:type="dxa"/>
              <w:left w:w="100" w:type="dxa"/>
              <w:bottom w:w="80" w:type="dxa"/>
              <w:right w:w="100" w:type="dxa"/>
            </w:tcMar>
            <w:vAlign w:val="center"/>
          </w:tcPr>
          <w:p w14:paraId="5C732B11" w14:textId="77777777" w:rsidR="004F64DC" w:rsidRPr="003F2857" w:rsidRDefault="001522F7" w:rsidP="003F2857">
            <w:pPr>
              <w:spacing w:line="276" w:lineRule="auto"/>
              <w:rPr>
                <w:rFonts w:ascii="Cambria" w:hAnsi="Cambria"/>
              </w:rPr>
            </w:pPr>
            <w:r w:rsidRPr="003F2857">
              <w:rPr>
                <w:rFonts w:ascii="Cambria" w:hAnsi="Cambria"/>
              </w:rPr>
              <w:t>Critical (16)</w:t>
            </w:r>
          </w:p>
        </w:tc>
        <w:tc>
          <w:tcPr>
            <w:tcW w:w="1406" w:type="dxa"/>
            <w:shd w:val="clear" w:color="auto" w:fill="FCF4A3"/>
            <w:tcMar>
              <w:top w:w="80" w:type="dxa"/>
              <w:left w:w="100" w:type="dxa"/>
              <w:bottom w:w="80" w:type="dxa"/>
              <w:right w:w="100" w:type="dxa"/>
            </w:tcMar>
            <w:vAlign w:val="center"/>
          </w:tcPr>
          <w:p w14:paraId="494800F8" w14:textId="77777777" w:rsidR="004F64DC" w:rsidRPr="003F2857" w:rsidRDefault="001522F7" w:rsidP="003F2857">
            <w:pPr>
              <w:spacing w:line="276" w:lineRule="auto"/>
              <w:rPr>
                <w:rFonts w:ascii="Cambria" w:hAnsi="Cambria"/>
              </w:rPr>
            </w:pPr>
            <w:r w:rsidRPr="003F2857">
              <w:rPr>
                <w:rFonts w:ascii="Cambria" w:hAnsi="Cambria"/>
              </w:rPr>
              <w:t>Medium (9)</w:t>
            </w:r>
          </w:p>
        </w:tc>
        <w:tc>
          <w:tcPr>
            <w:tcW w:w="1004" w:type="dxa"/>
            <w:shd w:val="clear" w:color="auto" w:fill="EEF1F7"/>
            <w:tcMar>
              <w:top w:w="80" w:type="dxa"/>
              <w:left w:w="100" w:type="dxa"/>
              <w:bottom w:w="80" w:type="dxa"/>
              <w:right w:w="100" w:type="dxa"/>
            </w:tcMar>
            <w:vAlign w:val="center"/>
          </w:tcPr>
          <w:p w14:paraId="6A5A031B" w14:textId="77777777" w:rsidR="004F64DC" w:rsidRPr="003F2857" w:rsidRDefault="001522F7" w:rsidP="003F2857">
            <w:pPr>
              <w:spacing w:line="276" w:lineRule="auto"/>
              <w:rPr>
                <w:rFonts w:ascii="Cambria" w:hAnsi="Cambria"/>
              </w:rPr>
            </w:pPr>
            <w:r w:rsidRPr="003F2857">
              <w:rPr>
                <w:rFonts w:ascii="Cambria" w:hAnsi="Cambria"/>
              </w:rPr>
              <w:t>Q4 2026</w:t>
            </w:r>
          </w:p>
        </w:tc>
      </w:tr>
    </w:tbl>
    <w:p w14:paraId="15811553" w14:textId="77777777" w:rsidR="00555892" w:rsidRDefault="00555892" w:rsidP="003F2857">
      <w:pPr>
        <w:spacing w:after="160" w:line="276" w:lineRule="auto"/>
        <w:rPr>
          <w:rFonts w:ascii="Cambria" w:hAnsi="Cambria"/>
          <w:i/>
          <w:iCs/>
        </w:rPr>
      </w:pPr>
    </w:p>
    <w:p w14:paraId="28B389BB" w14:textId="3082659D" w:rsidR="004F64DC" w:rsidRPr="003F2857" w:rsidRDefault="001522F7" w:rsidP="003F2857">
      <w:pPr>
        <w:spacing w:after="160" w:line="276" w:lineRule="auto"/>
        <w:rPr>
          <w:rFonts w:ascii="Cambria" w:hAnsi="Cambria"/>
        </w:rPr>
      </w:pPr>
      <w:r w:rsidRPr="003F2857">
        <w:rPr>
          <w:rFonts w:ascii="Cambria" w:hAnsi="Cambria"/>
          <w:i/>
          <w:iCs/>
        </w:rPr>
        <w:t>See Section 5 for the risk heat map and rating distribution, and Section 6 for the full remediation roadmap.</w:t>
      </w:r>
    </w:p>
    <w:p w14:paraId="0AB7950B" w14:textId="77777777" w:rsidR="004F64DC" w:rsidRPr="003F2857" w:rsidRDefault="001522F7" w:rsidP="003F2857">
      <w:pPr>
        <w:pStyle w:val="Heading2"/>
        <w:spacing w:before="300" w:after="140" w:line="276" w:lineRule="auto"/>
        <w:rPr>
          <w:rFonts w:ascii="Cambria" w:hAnsi="Cambria"/>
          <w:sz w:val="22"/>
          <w:szCs w:val="22"/>
        </w:rPr>
      </w:pPr>
      <w:bookmarkStart w:id="22" w:name="_Toc240313786"/>
      <w:r w:rsidRPr="003F2857">
        <w:rPr>
          <w:rFonts w:ascii="Cambria" w:hAnsi="Cambria"/>
          <w:b/>
          <w:bCs/>
          <w:color w:val="2E4E7E"/>
          <w:sz w:val="22"/>
          <w:szCs w:val="22"/>
        </w:rPr>
        <w:t>4.3 Compliance Management</w:t>
      </w:r>
      <w:bookmarkEnd w:id="22"/>
    </w:p>
    <w:p w14:paraId="3FDD6CC3"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Build and maintain a consolidated regulatory obligations map across the UK and every African jurisdiction of operation, t</w:t>
      </w:r>
      <w:r w:rsidRPr="003F2857">
        <w:rPr>
          <w:rFonts w:ascii="Cambria" w:hAnsi="Cambria"/>
        </w:rPr>
        <w:t>racking overlapping and conflicting requirements (R-022).</w:t>
      </w:r>
    </w:p>
    <w:p w14:paraId="2CA23D4C"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Complete a formal control-mapping exercise linking ISO/IEC 27001 Annex A and NIST CSF 2.0 controls to each regulator's specific expectations, to avoid duplicated audit and assurance effort (R-023).</w:t>
      </w:r>
    </w:p>
    <w:p w14:paraId="671658E2"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Maintain continuous compliance monitoring for PCI-DSS (car</w:t>
      </w:r>
      <w:r w:rsidRPr="003F2857">
        <w:rPr>
          <w:rFonts w:ascii="Cambria" w:hAnsi="Cambria"/>
        </w:rPr>
        <w:t>d data), annual SWIFT CSP self-attestation (R-002), and AML/CFT transaction monitoring effectiveness (R-008).</w:t>
      </w:r>
    </w:p>
    <w:p w14:paraId="5F5CD2DB"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Complete Data Protection Impact Assessments (DPIAs) for all cross-border data flows between UK and African entities (R-007).</w:t>
      </w:r>
    </w:p>
    <w:p w14:paraId="071205F6" w14:textId="77777777" w:rsidR="004F64DC" w:rsidRPr="003F2857" w:rsidRDefault="001522F7" w:rsidP="003F2857">
      <w:pPr>
        <w:pStyle w:val="Heading2"/>
        <w:spacing w:before="300" w:after="140" w:line="276" w:lineRule="auto"/>
        <w:rPr>
          <w:rFonts w:ascii="Cambria" w:hAnsi="Cambria"/>
          <w:sz w:val="22"/>
          <w:szCs w:val="22"/>
        </w:rPr>
      </w:pPr>
      <w:bookmarkStart w:id="23" w:name="_Toc240313787"/>
      <w:r w:rsidRPr="003F2857">
        <w:rPr>
          <w:rFonts w:ascii="Cambria" w:hAnsi="Cambria"/>
          <w:b/>
          <w:bCs/>
          <w:color w:val="2E4E7E"/>
          <w:sz w:val="22"/>
          <w:szCs w:val="22"/>
        </w:rPr>
        <w:t>4.4 Controls &amp; Assura</w:t>
      </w:r>
      <w:r w:rsidRPr="003F2857">
        <w:rPr>
          <w:rFonts w:ascii="Cambria" w:hAnsi="Cambria"/>
          <w:b/>
          <w:bCs/>
          <w:color w:val="2E4E7E"/>
          <w:sz w:val="22"/>
          <w:szCs w:val="22"/>
        </w:rPr>
        <w:t>nce Priorities</w:t>
      </w:r>
      <w:bookmarkEnd w:id="23"/>
    </w:p>
    <w:p w14:paraId="597B5F25" w14:textId="77777777" w:rsidR="004F64DC" w:rsidRPr="003F2857" w:rsidRDefault="001522F7" w:rsidP="003F2857">
      <w:pPr>
        <w:spacing w:after="160" w:line="276" w:lineRule="auto"/>
        <w:rPr>
          <w:rFonts w:ascii="Cambria" w:hAnsi="Cambria"/>
        </w:rPr>
      </w:pPr>
      <w:r w:rsidRPr="003F2857">
        <w:rPr>
          <w:rFonts w:ascii="Cambria" w:hAnsi="Cambria"/>
        </w:rPr>
        <w:t>Based on the risk assessment, the following control investments carry the highest risk-reduction value per unit of effort and should be prioritized:</w:t>
      </w:r>
    </w:p>
    <w:p w14:paraId="6CFDF1CB"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 xml:space="preserve">Fraud/BEC controls: mandatory dual-channel (out-of-band) verification for payment and trade </w:t>
      </w:r>
      <w:r w:rsidRPr="003F2857">
        <w:rPr>
          <w:rFonts w:ascii="Cambria" w:hAnsi="Cambria"/>
        </w:rPr>
        <w:t>finance instruction changes (R-001).</w:t>
      </w:r>
    </w:p>
    <w:p w14:paraId="6531F367"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Mobile money fraud controls: SIM-swap detection and telco data-sharing partnerships, migration to app-based/biometric authentication (R-009).</w:t>
      </w:r>
    </w:p>
    <w:p w14:paraId="48539D98"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Third-party risk management: formal vendor security assessment programme, prioritized for cloud and core banking p</w:t>
      </w:r>
      <w:r w:rsidRPr="003F2857">
        <w:rPr>
          <w:rFonts w:ascii="Cambria" w:hAnsi="Cambria"/>
        </w:rPr>
        <w:t>roviders (R-005).</w:t>
      </w:r>
    </w:p>
    <w:p w14:paraId="4AD1AEA1"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Identity &amp; access management: Privileged Access Management (PAM) deployment across CBS and core infrastructure (R-004).</w:t>
      </w:r>
    </w:p>
    <w:p w14:paraId="69252B3B"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Incident response: a single, tested, cross-jurisdictional IR plan with defined regulatory notification timelines (R-02</w:t>
      </w:r>
      <w:r w:rsidRPr="003F2857">
        <w:rPr>
          <w:rFonts w:ascii="Cambria" w:hAnsi="Cambria"/>
        </w:rPr>
        <w:t>4).</w:t>
      </w:r>
    </w:p>
    <w:p w14:paraId="51F860FB"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lastRenderedPageBreak/>
        <w:t>AML/CFT transaction monitoring: tuned specifically for mobile money velocity patterns and agent-network mule activity, not solely traditional banking thresholds (R-008, R-012).</w:t>
      </w:r>
    </w:p>
    <w:p w14:paraId="569F7F74" w14:textId="179A0727" w:rsidR="004F64DC" w:rsidRPr="003F2857" w:rsidRDefault="001522F7" w:rsidP="00934834">
      <w:pPr>
        <w:spacing w:line="276" w:lineRule="auto"/>
        <w:rPr>
          <w:rFonts w:ascii="Cambria" w:hAnsi="Cambria"/>
        </w:rPr>
      </w:pPr>
      <w:r w:rsidRPr="003F2857">
        <w:rPr>
          <w:rFonts w:ascii="Cambria" w:hAnsi="Cambria"/>
        </w:rPr>
        <w:br w:type="page"/>
      </w:r>
      <w:bookmarkStart w:id="24" w:name="_Toc240313788"/>
      <w:r w:rsidRPr="003F2857">
        <w:rPr>
          <w:rFonts w:ascii="Cambria" w:hAnsi="Cambria"/>
          <w:b/>
          <w:bCs/>
          <w:color w:val="1F3864"/>
        </w:rPr>
        <w:lastRenderedPageBreak/>
        <w:t>5.</w:t>
      </w:r>
      <w:r w:rsidR="00555892">
        <w:rPr>
          <w:rFonts w:ascii="Cambria" w:hAnsi="Cambria"/>
          <w:b/>
          <w:bCs/>
          <w:color w:val="1F3864"/>
        </w:rPr>
        <w:t xml:space="preserve">0 </w:t>
      </w:r>
      <w:r w:rsidRPr="003F2857">
        <w:rPr>
          <w:rFonts w:ascii="Cambria" w:hAnsi="Cambria"/>
          <w:b/>
          <w:bCs/>
          <w:color w:val="1F3864"/>
        </w:rPr>
        <w:t>Risk Register &amp; Heat Map Summary</w:t>
      </w:r>
      <w:bookmarkEnd w:id="24"/>
    </w:p>
    <w:p w14:paraId="3FE95A2F" w14:textId="77777777" w:rsidR="004F64DC" w:rsidRPr="003F2857" w:rsidRDefault="001522F7" w:rsidP="003F2857">
      <w:pPr>
        <w:spacing w:after="160" w:line="276" w:lineRule="auto"/>
        <w:rPr>
          <w:rFonts w:ascii="Cambria" w:hAnsi="Cambria"/>
        </w:rPr>
      </w:pPr>
      <w:r w:rsidRPr="003F2857">
        <w:rPr>
          <w:rFonts w:ascii="Cambria" w:hAnsi="Cambria"/>
        </w:rPr>
        <w:t xml:space="preserve">The full risk register (26 risks) is </w:t>
      </w:r>
      <w:r w:rsidRPr="003F2857">
        <w:rPr>
          <w:rFonts w:ascii="Cambria" w:hAnsi="Cambria"/>
        </w:rPr>
        <w:t>maintained in the companion workbook (YXZ_Enterprise_Risk_Register.xlsx), which includes an auto-calculating heat map and summary dashboard. The figures below are drawn directly from that workbook's Heat Map &amp; Dashboard tab.</w:t>
      </w:r>
    </w:p>
    <w:p w14:paraId="76359D21" w14:textId="77777777" w:rsidR="004F64DC" w:rsidRPr="003F2857" w:rsidRDefault="001522F7" w:rsidP="003F2857">
      <w:pPr>
        <w:pStyle w:val="Heading2"/>
        <w:spacing w:before="300" w:after="140" w:line="276" w:lineRule="auto"/>
        <w:rPr>
          <w:rFonts w:ascii="Cambria" w:hAnsi="Cambria"/>
          <w:sz w:val="22"/>
          <w:szCs w:val="22"/>
        </w:rPr>
      </w:pPr>
      <w:bookmarkStart w:id="25" w:name="_Toc240313789"/>
      <w:r w:rsidRPr="003F2857">
        <w:rPr>
          <w:rFonts w:ascii="Cambria" w:hAnsi="Cambria"/>
          <w:b/>
          <w:bCs/>
          <w:color w:val="2E4E7E"/>
          <w:sz w:val="22"/>
          <w:szCs w:val="22"/>
        </w:rPr>
        <w:t>5.1 Risk Distribution by Servic</w:t>
      </w:r>
      <w:r w:rsidRPr="003F2857">
        <w:rPr>
          <w:rFonts w:ascii="Cambria" w:hAnsi="Cambria"/>
          <w:b/>
          <w:bCs/>
          <w:color w:val="2E4E7E"/>
          <w:sz w:val="22"/>
          <w:szCs w:val="22"/>
        </w:rPr>
        <w:t>e Line (Inherent Rating)</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9"/>
        <w:gridCol w:w="1209"/>
        <w:gridCol w:w="1208"/>
        <w:gridCol w:w="1208"/>
        <w:gridCol w:w="1208"/>
        <w:gridCol w:w="1208"/>
      </w:tblGrid>
      <w:tr w:rsidR="004F64DC" w:rsidRPr="003F2857" w14:paraId="74741A27"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01D9F5F3"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Service Line</w:t>
            </w:r>
          </w:p>
        </w:tc>
        <w:tc>
          <w:tcPr>
            <w:tcW w:w="1120" w:type="dxa"/>
            <w:shd w:val="clear" w:color="auto" w:fill="1F3864"/>
            <w:tcMar>
              <w:top w:w="80" w:type="dxa"/>
              <w:left w:w="100" w:type="dxa"/>
              <w:bottom w:w="80" w:type="dxa"/>
              <w:right w:w="100" w:type="dxa"/>
            </w:tcMar>
            <w:vAlign w:val="center"/>
          </w:tcPr>
          <w:p w14:paraId="21BD219A"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Critical</w:t>
            </w:r>
          </w:p>
        </w:tc>
        <w:tc>
          <w:tcPr>
            <w:tcW w:w="1120" w:type="dxa"/>
            <w:shd w:val="clear" w:color="auto" w:fill="1F3864"/>
            <w:tcMar>
              <w:top w:w="80" w:type="dxa"/>
              <w:left w:w="100" w:type="dxa"/>
              <w:bottom w:w="80" w:type="dxa"/>
              <w:right w:w="100" w:type="dxa"/>
            </w:tcMar>
            <w:vAlign w:val="center"/>
          </w:tcPr>
          <w:p w14:paraId="6FBEDEDF"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High</w:t>
            </w:r>
          </w:p>
        </w:tc>
        <w:tc>
          <w:tcPr>
            <w:tcW w:w="1120" w:type="dxa"/>
            <w:shd w:val="clear" w:color="auto" w:fill="1F3864"/>
            <w:tcMar>
              <w:top w:w="80" w:type="dxa"/>
              <w:left w:w="100" w:type="dxa"/>
              <w:bottom w:w="80" w:type="dxa"/>
              <w:right w:w="100" w:type="dxa"/>
            </w:tcMar>
            <w:vAlign w:val="center"/>
          </w:tcPr>
          <w:p w14:paraId="0878FE43"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Medium</w:t>
            </w:r>
          </w:p>
        </w:tc>
        <w:tc>
          <w:tcPr>
            <w:tcW w:w="1120" w:type="dxa"/>
            <w:shd w:val="clear" w:color="auto" w:fill="1F3864"/>
            <w:tcMar>
              <w:top w:w="80" w:type="dxa"/>
              <w:left w:w="100" w:type="dxa"/>
              <w:bottom w:w="80" w:type="dxa"/>
              <w:right w:w="100" w:type="dxa"/>
            </w:tcMar>
            <w:vAlign w:val="center"/>
          </w:tcPr>
          <w:p w14:paraId="24BEFD86"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Low</w:t>
            </w:r>
          </w:p>
        </w:tc>
        <w:tc>
          <w:tcPr>
            <w:tcW w:w="1120" w:type="dxa"/>
            <w:shd w:val="clear" w:color="auto" w:fill="1F3864"/>
            <w:tcMar>
              <w:top w:w="80" w:type="dxa"/>
              <w:left w:w="100" w:type="dxa"/>
              <w:bottom w:w="80" w:type="dxa"/>
              <w:right w:w="100" w:type="dxa"/>
            </w:tcMar>
            <w:vAlign w:val="center"/>
          </w:tcPr>
          <w:p w14:paraId="4E10C576"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Total</w:t>
            </w:r>
          </w:p>
        </w:tc>
      </w:tr>
      <w:tr w:rsidR="004F64DC" w:rsidRPr="003F2857" w14:paraId="554331CB" w14:textId="77777777">
        <w:tblPrEx>
          <w:tblCellMar>
            <w:top w:w="0" w:type="dxa"/>
            <w:bottom w:w="0" w:type="dxa"/>
          </w:tblCellMar>
        </w:tblPrEx>
        <w:tc>
          <w:tcPr>
            <w:tcW w:w="3400" w:type="dxa"/>
            <w:tcMar>
              <w:top w:w="80" w:type="dxa"/>
              <w:left w:w="100" w:type="dxa"/>
              <w:bottom w:w="80" w:type="dxa"/>
              <w:right w:w="100" w:type="dxa"/>
            </w:tcMar>
            <w:vAlign w:val="center"/>
          </w:tcPr>
          <w:p w14:paraId="251C45A7" w14:textId="77777777" w:rsidR="004F64DC" w:rsidRPr="003F2857" w:rsidRDefault="001522F7" w:rsidP="003F2857">
            <w:pPr>
              <w:spacing w:line="276" w:lineRule="auto"/>
              <w:rPr>
                <w:rFonts w:ascii="Cambria" w:hAnsi="Cambria"/>
              </w:rPr>
            </w:pPr>
            <w:r w:rsidRPr="003F2857">
              <w:rPr>
                <w:rFonts w:ascii="Cambria" w:hAnsi="Cambria"/>
              </w:rPr>
              <w:t>General Banking</w:t>
            </w:r>
          </w:p>
        </w:tc>
        <w:tc>
          <w:tcPr>
            <w:tcW w:w="1120" w:type="dxa"/>
            <w:tcMar>
              <w:top w:w="80" w:type="dxa"/>
              <w:left w:w="100" w:type="dxa"/>
              <w:bottom w:w="80" w:type="dxa"/>
              <w:right w:w="100" w:type="dxa"/>
            </w:tcMar>
            <w:vAlign w:val="center"/>
          </w:tcPr>
          <w:p w14:paraId="48A8D855" w14:textId="77777777" w:rsidR="004F64DC" w:rsidRPr="003F2857" w:rsidRDefault="001522F7" w:rsidP="003F2857">
            <w:pPr>
              <w:spacing w:line="276" w:lineRule="auto"/>
              <w:jc w:val="center"/>
              <w:rPr>
                <w:rFonts w:ascii="Cambria" w:hAnsi="Cambria"/>
              </w:rPr>
            </w:pPr>
            <w:r w:rsidRPr="003F2857">
              <w:rPr>
                <w:rFonts w:ascii="Cambria" w:hAnsi="Cambria"/>
              </w:rPr>
              <w:t>4</w:t>
            </w:r>
          </w:p>
        </w:tc>
        <w:tc>
          <w:tcPr>
            <w:tcW w:w="1120" w:type="dxa"/>
            <w:tcMar>
              <w:top w:w="80" w:type="dxa"/>
              <w:left w:w="100" w:type="dxa"/>
              <w:bottom w:w="80" w:type="dxa"/>
              <w:right w:w="100" w:type="dxa"/>
            </w:tcMar>
            <w:vAlign w:val="center"/>
          </w:tcPr>
          <w:p w14:paraId="1080055B" w14:textId="77777777" w:rsidR="004F64DC" w:rsidRPr="003F2857" w:rsidRDefault="001522F7" w:rsidP="003F2857">
            <w:pPr>
              <w:spacing w:line="276" w:lineRule="auto"/>
              <w:jc w:val="center"/>
              <w:rPr>
                <w:rFonts w:ascii="Cambria" w:hAnsi="Cambria"/>
              </w:rPr>
            </w:pPr>
            <w:r w:rsidRPr="003F2857">
              <w:rPr>
                <w:rFonts w:ascii="Cambria" w:hAnsi="Cambria"/>
              </w:rPr>
              <w:t>4</w:t>
            </w:r>
          </w:p>
        </w:tc>
        <w:tc>
          <w:tcPr>
            <w:tcW w:w="1120" w:type="dxa"/>
            <w:tcMar>
              <w:top w:w="80" w:type="dxa"/>
              <w:left w:w="100" w:type="dxa"/>
              <w:bottom w:w="80" w:type="dxa"/>
              <w:right w:w="100" w:type="dxa"/>
            </w:tcMar>
            <w:vAlign w:val="center"/>
          </w:tcPr>
          <w:p w14:paraId="1A5A2AAF"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20" w:type="dxa"/>
            <w:tcMar>
              <w:top w:w="80" w:type="dxa"/>
              <w:left w:w="100" w:type="dxa"/>
              <w:bottom w:w="80" w:type="dxa"/>
              <w:right w:w="100" w:type="dxa"/>
            </w:tcMar>
            <w:vAlign w:val="center"/>
          </w:tcPr>
          <w:p w14:paraId="10243F03"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20" w:type="dxa"/>
            <w:tcMar>
              <w:top w:w="80" w:type="dxa"/>
              <w:left w:w="100" w:type="dxa"/>
              <w:bottom w:w="80" w:type="dxa"/>
              <w:right w:w="100" w:type="dxa"/>
            </w:tcMar>
            <w:vAlign w:val="center"/>
          </w:tcPr>
          <w:p w14:paraId="59921BD9" w14:textId="77777777" w:rsidR="004F64DC" w:rsidRPr="003F2857" w:rsidRDefault="001522F7" w:rsidP="003F2857">
            <w:pPr>
              <w:spacing w:line="276" w:lineRule="auto"/>
              <w:jc w:val="center"/>
              <w:rPr>
                <w:rFonts w:ascii="Cambria" w:hAnsi="Cambria"/>
              </w:rPr>
            </w:pPr>
            <w:r w:rsidRPr="003F2857">
              <w:rPr>
                <w:rFonts w:ascii="Cambria" w:hAnsi="Cambria"/>
              </w:rPr>
              <w:t>8</w:t>
            </w:r>
          </w:p>
        </w:tc>
      </w:tr>
      <w:tr w:rsidR="004F64DC" w:rsidRPr="003F2857" w14:paraId="7DFE708E" w14:textId="77777777">
        <w:tblPrEx>
          <w:tblCellMar>
            <w:top w:w="0" w:type="dxa"/>
            <w:bottom w:w="0" w:type="dxa"/>
          </w:tblCellMar>
        </w:tblPrEx>
        <w:tc>
          <w:tcPr>
            <w:tcW w:w="3400" w:type="dxa"/>
            <w:shd w:val="clear" w:color="auto" w:fill="EEF1F7"/>
            <w:tcMar>
              <w:top w:w="80" w:type="dxa"/>
              <w:left w:w="100" w:type="dxa"/>
              <w:bottom w:w="80" w:type="dxa"/>
              <w:right w:w="100" w:type="dxa"/>
            </w:tcMar>
            <w:vAlign w:val="center"/>
          </w:tcPr>
          <w:p w14:paraId="0DDA0A0C" w14:textId="77777777" w:rsidR="004F64DC" w:rsidRPr="003F2857" w:rsidRDefault="001522F7" w:rsidP="003F2857">
            <w:pPr>
              <w:spacing w:line="276" w:lineRule="auto"/>
              <w:rPr>
                <w:rFonts w:ascii="Cambria" w:hAnsi="Cambria"/>
              </w:rPr>
            </w:pPr>
            <w:r w:rsidRPr="003F2857">
              <w:rPr>
                <w:rFonts w:ascii="Cambria" w:hAnsi="Cambria"/>
              </w:rPr>
              <w:t>Fintech &amp; Mobile Money</w:t>
            </w:r>
          </w:p>
        </w:tc>
        <w:tc>
          <w:tcPr>
            <w:tcW w:w="1120" w:type="dxa"/>
            <w:shd w:val="clear" w:color="auto" w:fill="EEF1F7"/>
            <w:tcMar>
              <w:top w:w="80" w:type="dxa"/>
              <w:left w:w="100" w:type="dxa"/>
              <w:bottom w:w="80" w:type="dxa"/>
              <w:right w:w="100" w:type="dxa"/>
            </w:tcMar>
            <w:vAlign w:val="center"/>
          </w:tcPr>
          <w:p w14:paraId="00C024E9" w14:textId="77777777" w:rsidR="004F64DC" w:rsidRPr="003F2857" w:rsidRDefault="001522F7" w:rsidP="003F2857">
            <w:pPr>
              <w:spacing w:line="276" w:lineRule="auto"/>
              <w:jc w:val="center"/>
              <w:rPr>
                <w:rFonts w:ascii="Cambria" w:hAnsi="Cambria"/>
              </w:rPr>
            </w:pPr>
            <w:r w:rsidRPr="003F2857">
              <w:rPr>
                <w:rFonts w:ascii="Cambria" w:hAnsi="Cambria"/>
              </w:rPr>
              <w:t>4</w:t>
            </w:r>
          </w:p>
        </w:tc>
        <w:tc>
          <w:tcPr>
            <w:tcW w:w="1120" w:type="dxa"/>
            <w:shd w:val="clear" w:color="auto" w:fill="EEF1F7"/>
            <w:tcMar>
              <w:top w:w="80" w:type="dxa"/>
              <w:left w:w="100" w:type="dxa"/>
              <w:bottom w:w="80" w:type="dxa"/>
              <w:right w:w="100" w:type="dxa"/>
            </w:tcMar>
            <w:vAlign w:val="center"/>
          </w:tcPr>
          <w:p w14:paraId="6654BB1C" w14:textId="77777777" w:rsidR="004F64DC" w:rsidRPr="003F2857" w:rsidRDefault="001522F7" w:rsidP="003F2857">
            <w:pPr>
              <w:spacing w:line="276" w:lineRule="auto"/>
              <w:jc w:val="center"/>
              <w:rPr>
                <w:rFonts w:ascii="Cambria" w:hAnsi="Cambria"/>
              </w:rPr>
            </w:pPr>
            <w:r w:rsidRPr="003F2857">
              <w:rPr>
                <w:rFonts w:ascii="Cambria" w:hAnsi="Cambria"/>
              </w:rPr>
              <w:t>2</w:t>
            </w:r>
          </w:p>
        </w:tc>
        <w:tc>
          <w:tcPr>
            <w:tcW w:w="1120" w:type="dxa"/>
            <w:shd w:val="clear" w:color="auto" w:fill="EEF1F7"/>
            <w:tcMar>
              <w:top w:w="80" w:type="dxa"/>
              <w:left w:w="100" w:type="dxa"/>
              <w:bottom w:w="80" w:type="dxa"/>
              <w:right w:w="100" w:type="dxa"/>
            </w:tcMar>
            <w:vAlign w:val="center"/>
          </w:tcPr>
          <w:p w14:paraId="5B9B116A" w14:textId="77777777" w:rsidR="004F64DC" w:rsidRPr="003F2857" w:rsidRDefault="001522F7" w:rsidP="003F2857">
            <w:pPr>
              <w:spacing w:line="276" w:lineRule="auto"/>
              <w:jc w:val="center"/>
              <w:rPr>
                <w:rFonts w:ascii="Cambria" w:hAnsi="Cambria"/>
              </w:rPr>
            </w:pPr>
            <w:r w:rsidRPr="003F2857">
              <w:rPr>
                <w:rFonts w:ascii="Cambria" w:hAnsi="Cambria"/>
              </w:rPr>
              <w:t>1</w:t>
            </w:r>
          </w:p>
        </w:tc>
        <w:tc>
          <w:tcPr>
            <w:tcW w:w="1120" w:type="dxa"/>
            <w:shd w:val="clear" w:color="auto" w:fill="EEF1F7"/>
            <w:tcMar>
              <w:top w:w="80" w:type="dxa"/>
              <w:left w:w="100" w:type="dxa"/>
              <w:bottom w:w="80" w:type="dxa"/>
              <w:right w:w="100" w:type="dxa"/>
            </w:tcMar>
            <w:vAlign w:val="center"/>
          </w:tcPr>
          <w:p w14:paraId="66F7F88E"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20" w:type="dxa"/>
            <w:shd w:val="clear" w:color="auto" w:fill="EEF1F7"/>
            <w:tcMar>
              <w:top w:w="80" w:type="dxa"/>
              <w:left w:w="100" w:type="dxa"/>
              <w:bottom w:w="80" w:type="dxa"/>
              <w:right w:w="100" w:type="dxa"/>
            </w:tcMar>
            <w:vAlign w:val="center"/>
          </w:tcPr>
          <w:p w14:paraId="520752C0" w14:textId="77777777" w:rsidR="004F64DC" w:rsidRPr="003F2857" w:rsidRDefault="001522F7" w:rsidP="003F2857">
            <w:pPr>
              <w:spacing w:line="276" w:lineRule="auto"/>
              <w:jc w:val="center"/>
              <w:rPr>
                <w:rFonts w:ascii="Cambria" w:hAnsi="Cambria"/>
              </w:rPr>
            </w:pPr>
            <w:r w:rsidRPr="003F2857">
              <w:rPr>
                <w:rFonts w:ascii="Cambria" w:hAnsi="Cambria"/>
              </w:rPr>
              <w:t>7</w:t>
            </w:r>
          </w:p>
        </w:tc>
      </w:tr>
      <w:tr w:rsidR="004F64DC" w:rsidRPr="003F2857" w14:paraId="39FC848C" w14:textId="77777777">
        <w:tblPrEx>
          <w:tblCellMar>
            <w:top w:w="0" w:type="dxa"/>
            <w:bottom w:w="0" w:type="dxa"/>
          </w:tblCellMar>
        </w:tblPrEx>
        <w:tc>
          <w:tcPr>
            <w:tcW w:w="3400" w:type="dxa"/>
            <w:tcMar>
              <w:top w:w="80" w:type="dxa"/>
              <w:left w:w="100" w:type="dxa"/>
              <w:bottom w:w="80" w:type="dxa"/>
              <w:right w:w="100" w:type="dxa"/>
            </w:tcMar>
            <w:vAlign w:val="center"/>
          </w:tcPr>
          <w:p w14:paraId="2530EB81" w14:textId="77777777" w:rsidR="004F64DC" w:rsidRPr="003F2857" w:rsidRDefault="001522F7" w:rsidP="003F2857">
            <w:pPr>
              <w:spacing w:line="276" w:lineRule="auto"/>
              <w:rPr>
                <w:rFonts w:ascii="Cambria" w:hAnsi="Cambria"/>
              </w:rPr>
            </w:pPr>
            <w:r w:rsidRPr="003F2857">
              <w:rPr>
                <w:rFonts w:ascii="Cambria" w:hAnsi="Cambria"/>
              </w:rPr>
              <w:t>Project &amp; Shipping (Trade) Finance</w:t>
            </w:r>
          </w:p>
        </w:tc>
        <w:tc>
          <w:tcPr>
            <w:tcW w:w="1120" w:type="dxa"/>
            <w:tcMar>
              <w:top w:w="80" w:type="dxa"/>
              <w:left w:w="100" w:type="dxa"/>
              <w:bottom w:w="80" w:type="dxa"/>
              <w:right w:w="100" w:type="dxa"/>
            </w:tcMar>
            <w:vAlign w:val="center"/>
          </w:tcPr>
          <w:p w14:paraId="60C76756" w14:textId="77777777" w:rsidR="004F64DC" w:rsidRPr="003F2857" w:rsidRDefault="001522F7" w:rsidP="003F2857">
            <w:pPr>
              <w:spacing w:line="276" w:lineRule="auto"/>
              <w:jc w:val="center"/>
              <w:rPr>
                <w:rFonts w:ascii="Cambria" w:hAnsi="Cambria"/>
              </w:rPr>
            </w:pPr>
            <w:r w:rsidRPr="003F2857">
              <w:rPr>
                <w:rFonts w:ascii="Cambria" w:hAnsi="Cambria"/>
              </w:rPr>
              <w:t>1</w:t>
            </w:r>
          </w:p>
        </w:tc>
        <w:tc>
          <w:tcPr>
            <w:tcW w:w="1120" w:type="dxa"/>
            <w:tcMar>
              <w:top w:w="80" w:type="dxa"/>
              <w:left w:w="100" w:type="dxa"/>
              <w:bottom w:w="80" w:type="dxa"/>
              <w:right w:w="100" w:type="dxa"/>
            </w:tcMar>
            <w:vAlign w:val="center"/>
          </w:tcPr>
          <w:p w14:paraId="5CD44647" w14:textId="77777777" w:rsidR="004F64DC" w:rsidRPr="003F2857" w:rsidRDefault="001522F7" w:rsidP="003F2857">
            <w:pPr>
              <w:spacing w:line="276" w:lineRule="auto"/>
              <w:jc w:val="center"/>
              <w:rPr>
                <w:rFonts w:ascii="Cambria" w:hAnsi="Cambria"/>
              </w:rPr>
            </w:pPr>
            <w:r w:rsidRPr="003F2857">
              <w:rPr>
                <w:rFonts w:ascii="Cambria" w:hAnsi="Cambria"/>
              </w:rPr>
              <w:t>3</w:t>
            </w:r>
          </w:p>
        </w:tc>
        <w:tc>
          <w:tcPr>
            <w:tcW w:w="1120" w:type="dxa"/>
            <w:tcMar>
              <w:top w:w="80" w:type="dxa"/>
              <w:left w:w="100" w:type="dxa"/>
              <w:bottom w:w="80" w:type="dxa"/>
              <w:right w:w="100" w:type="dxa"/>
            </w:tcMar>
            <w:vAlign w:val="center"/>
          </w:tcPr>
          <w:p w14:paraId="5698EB2E" w14:textId="77777777" w:rsidR="004F64DC" w:rsidRPr="003F2857" w:rsidRDefault="001522F7" w:rsidP="003F2857">
            <w:pPr>
              <w:spacing w:line="276" w:lineRule="auto"/>
              <w:jc w:val="center"/>
              <w:rPr>
                <w:rFonts w:ascii="Cambria" w:hAnsi="Cambria"/>
              </w:rPr>
            </w:pPr>
            <w:r w:rsidRPr="003F2857">
              <w:rPr>
                <w:rFonts w:ascii="Cambria" w:hAnsi="Cambria"/>
              </w:rPr>
              <w:t>1</w:t>
            </w:r>
          </w:p>
        </w:tc>
        <w:tc>
          <w:tcPr>
            <w:tcW w:w="1120" w:type="dxa"/>
            <w:tcMar>
              <w:top w:w="80" w:type="dxa"/>
              <w:left w:w="100" w:type="dxa"/>
              <w:bottom w:w="80" w:type="dxa"/>
              <w:right w:w="100" w:type="dxa"/>
            </w:tcMar>
            <w:vAlign w:val="center"/>
          </w:tcPr>
          <w:p w14:paraId="4383384D"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20" w:type="dxa"/>
            <w:tcMar>
              <w:top w:w="80" w:type="dxa"/>
              <w:left w:w="100" w:type="dxa"/>
              <w:bottom w:w="80" w:type="dxa"/>
              <w:right w:w="100" w:type="dxa"/>
            </w:tcMar>
            <w:vAlign w:val="center"/>
          </w:tcPr>
          <w:p w14:paraId="1C13ADBA" w14:textId="77777777" w:rsidR="004F64DC" w:rsidRPr="003F2857" w:rsidRDefault="001522F7" w:rsidP="003F2857">
            <w:pPr>
              <w:spacing w:line="276" w:lineRule="auto"/>
              <w:jc w:val="center"/>
              <w:rPr>
                <w:rFonts w:ascii="Cambria" w:hAnsi="Cambria"/>
              </w:rPr>
            </w:pPr>
            <w:r w:rsidRPr="003F2857">
              <w:rPr>
                <w:rFonts w:ascii="Cambria" w:hAnsi="Cambria"/>
              </w:rPr>
              <w:t>5</w:t>
            </w:r>
          </w:p>
        </w:tc>
      </w:tr>
      <w:tr w:rsidR="004F64DC" w:rsidRPr="003F2857" w14:paraId="59082CA2" w14:textId="77777777">
        <w:tblPrEx>
          <w:tblCellMar>
            <w:top w:w="0" w:type="dxa"/>
            <w:bottom w:w="0" w:type="dxa"/>
          </w:tblCellMar>
        </w:tblPrEx>
        <w:tc>
          <w:tcPr>
            <w:tcW w:w="3400" w:type="dxa"/>
            <w:shd w:val="clear" w:color="auto" w:fill="EEF1F7"/>
            <w:tcMar>
              <w:top w:w="80" w:type="dxa"/>
              <w:left w:w="100" w:type="dxa"/>
              <w:bottom w:w="80" w:type="dxa"/>
              <w:right w:w="100" w:type="dxa"/>
            </w:tcMar>
            <w:vAlign w:val="center"/>
          </w:tcPr>
          <w:p w14:paraId="2775CFBE" w14:textId="77777777" w:rsidR="004F64DC" w:rsidRPr="003F2857" w:rsidRDefault="001522F7" w:rsidP="003F2857">
            <w:pPr>
              <w:spacing w:line="276" w:lineRule="auto"/>
              <w:rPr>
                <w:rFonts w:ascii="Cambria" w:hAnsi="Cambria"/>
              </w:rPr>
            </w:pPr>
            <w:r w:rsidRPr="003F2857">
              <w:rPr>
                <w:rFonts w:ascii="Cambria" w:hAnsi="Cambria"/>
              </w:rPr>
              <w:t>Enterprise-Wide / Governance</w:t>
            </w:r>
          </w:p>
        </w:tc>
        <w:tc>
          <w:tcPr>
            <w:tcW w:w="1120" w:type="dxa"/>
            <w:shd w:val="clear" w:color="auto" w:fill="EEF1F7"/>
            <w:tcMar>
              <w:top w:w="80" w:type="dxa"/>
              <w:left w:w="100" w:type="dxa"/>
              <w:bottom w:w="80" w:type="dxa"/>
              <w:right w:w="100" w:type="dxa"/>
            </w:tcMar>
            <w:vAlign w:val="center"/>
          </w:tcPr>
          <w:p w14:paraId="6DAF808A" w14:textId="77777777" w:rsidR="004F64DC" w:rsidRPr="003F2857" w:rsidRDefault="001522F7" w:rsidP="003F2857">
            <w:pPr>
              <w:spacing w:line="276" w:lineRule="auto"/>
              <w:jc w:val="center"/>
              <w:rPr>
                <w:rFonts w:ascii="Cambria" w:hAnsi="Cambria"/>
              </w:rPr>
            </w:pPr>
            <w:r w:rsidRPr="003F2857">
              <w:rPr>
                <w:rFonts w:ascii="Cambria" w:hAnsi="Cambria"/>
              </w:rPr>
              <w:t>1</w:t>
            </w:r>
          </w:p>
        </w:tc>
        <w:tc>
          <w:tcPr>
            <w:tcW w:w="1120" w:type="dxa"/>
            <w:shd w:val="clear" w:color="auto" w:fill="EEF1F7"/>
            <w:tcMar>
              <w:top w:w="80" w:type="dxa"/>
              <w:left w:w="100" w:type="dxa"/>
              <w:bottom w:w="80" w:type="dxa"/>
              <w:right w:w="100" w:type="dxa"/>
            </w:tcMar>
            <w:vAlign w:val="center"/>
          </w:tcPr>
          <w:p w14:paraId="00E32A25" w14:textId="77777777" w:rsidR="004F64DC" w:rsidRPr="003F2857" w:rsidRDefault="001522F7" w:rsidP="003F2857">
            <w:pPr>
              <w:spacing w:line="276" w:lineRule="auto"/>
              <w:jc w:val="center"/>
              <w:rPr>
                <w:rFonts w:ascii="Cambria" w:hAnsi="Cambria"/>
              </w:rPr>
            </w:pPr>
            <w:r w:rsidRPr="003F2857">
              <w:rPr>
                <w:rFonts w:ascii="Cambria" w:hAnsi="Cambria"/>
              </w:rPr>
              <w:t>3</w:t>
            </w:r>
          </w:p>
        </w:tc>
        <w:tc>
          <w:tcPr>
            <w:tcW w:w="1120" w:type="dxa"/>
            <w:shd w:val="clear" w:color="auto" w:fill="EEF1F7"/>
            <w:tcMar>
              <w:top w:w="80" w:type="dxa"/>
              <w:left w:w="100" w:type="dxa"/>
              <w:bottom w:w="80" w:type="dxa"/>
              <w:right w:w="100" w:type="dxa"/>
            </w:tcMar>
            <w:vAlign w:val="center"/>
          </w:tcPr>
          <w:p w14:paraId="25D4723C" w14:textId="77777777" w:rsidR="004F64DC" w:rsidRPr="003F2857" w:rsidRDefault="001522F7" w:rsidP="003F2857">
            <w:pPr>
              <w:spacing w:line="276" w:lineRule="auto"/>
              <w:jc w:val="center"/>
              <w:rPr>
                <w:rFonts w:ascii="Cambria" w:hAnsi="Cambria"/>
              </w:rPr>
            </w:pPr>
            <w:r w:rsidRPr="003F2857">
              <w:rPr>
                <w:rFonts w:ascii="Cambria" w:hAnsi="Cambria"/>
              </w:rPr>
              <w:t>2</w:t>
            </w:r>
          </w:p>
        </w:tc>
        <w:tc>
          <w:tcPr>
            <w:tcW w:w="1120" w:type="dxa"/>
            <w:shd w:val="clear" w:color="auto" w:fill="EEF1F7"/>
            <w:tcMar>
              <w:top w:w="80" w:type="dxa"/>
              <w:left w:w="100" w:type="dxa"/>
              <w:bottom w:w="80" w:type="dxa"/>
              <w:right w:w="100" w:type="dxa"/>
            </w:tcMar>
            <w:vAlign w:val="center"/>
          </w:tcPr>
          <w:p w14:paraId="622F2264"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20" w:type="dxa"/>
            <w:shd w:val="clear" w:color="auto" w:fill="EEF1F7"/>
            <w:tcMar>
              <w:top w:w="80" w:type="dxa"/>
              <w:left w:w="100" w:type="dxa"/>
              <w:bottom w:w="80" w:type="dxa"/>
              <w:right w:w="100" w:type="dxa"/>
            </w:tcMar>
            <w:vAlign w:val="center"/>
          </w:tcPr>
          <w:p w14:paraId="45473D51" w14:textId="77777777" w:rsidR="004F64DC" w:rsidRPr="003F2857" w:rsidRDefault="001522F7" w:rsidP="003F2857">
            <w:pPr>
              <w:spacing w:line="276" w:lineRule="auto"/>
              <w:jc w:val="center"/>
              <w:rPr>
                <w:rFonts w:ascii="Cambria" w:hAnsi="Cambria"/>
              </w:rPr>
            </w:pPr>
            <w:r w:rsidRPr="003F2857">
              <w:rPr>
                <w:rFonts w:ascii="Cambria" w:hAnsi="Cambria"/>
              </w:rPr>
              <w:t>6</w:t>
            </w:r>
          </w:p>
        </w:tc>
      </w:tr>
      <w:tr w:rsidR="004F64DC" w:rsidRPr="003F2857" w14:paraId="1D9EB773" w14:textId="77777777">
        <w:tblPrEx>
          <w:tblCellMar>
            <w:top w:w="0" w:type="dxa"/>
            <w:bottom w:w="0" w:type="dxa"/>
          </w:tblCellMar>
        </w:tblPrEx>
        <w:tc>
          <w:tcPr>
            <w:tcW w:w="3400" w:type="dxa"/>
            <w:shd w:val="clear" w:color="auto" w:fill="EEF1F7"/>
            <w:tcMar>
              <w:top w:w="80" w:type="dxa"/>
              <w:left w:w="100" w:type="dxa"/>
              <w:bottom w:w="80" w:type="dxa"/>
              <w:right w:w="100" w:type="dxa"/>
            </w:tcMar>
            <w:vAlign w:val="center"/>
          </w:tcPr>
          <w:p w14:paraId="29A52562" w14:textId="77777777" w:rsidR="004F64DC" w:rsidRPr="003F2857" w:rsidRDefault="001522F7" w:rsidP="003F2857">
            <w:pPr>
              <w:spacing w:line="276" w:lineRule="auto"/>
              <w:rPr>
                <w:rFonts w:ascii="Cambria" w:hAnsi="Cambria"/>
              </w:rPr>
            </w:pPr>
            <w:r w:rsidRPr="003F2857">
              <w:rPr>
                <w:rFonts w:ascii="Cambria" w:hAnsi="Cambria"/>
              </w:rPr>
              <w:t>Total</w:t>
            </w:r>
          </w:p>
        </w:tc>
        <w:tc>
          <w:tcPr>
            <w:tcW w:w="1120" w:type="dxa"/>
            <w:shd w:val="clear" w:color="auto" w:fill="F4A6A6"/>
            <w:tcMar>
              <w:top w:w="80" w:type="dxa"/>
              <w:left w:w="100" w:type="dxa"/>
              <w:bottom w:w="80" w:type="dxa"/>
              <w:right w:w="100" w:type="dxa"/>
            </w:tcMar>
            <w:vAlign w:val="center"/>
          </w:tcPr>
          <w:p w14:paraId="3F97F4F9" w14:textId="77777777" w:rsidR="004F64DC" w:rsidRPr="003F2857" w:rsidRDefault="001522F7" w:rsidP="003F2857">
            <w:pPr>
              <w:spacing w:line="276" w:lineRule="auto"/>
              <w:jc w:val="center"/>
              <w:rPr>
                <w:rFonts w:ascii="Cambria" w:hAnsi="Cambria"/>
              </w:rPr>
            </w:pPr>
            <w:r w:rsidRPr="003F2857">
              <w:rPr>
                <w:rFonts w:ascii="Cambria" w:hAnsi="Cambria"/>
              </w:rPr>
              <w:t>10</w:t>
            </w:r>
          </w:p>
        </w:tc>
        <w:tc>
          <w:tcPr>
            <w:tcW w:w="1120" w:type="dxa"/>
            <w:shd w:val="clear" w:color="auto" w:fill="FBD9A0"/>
            <w:tcMar>
              <w:top w:w="80" w:type="dxa"/>
              <w:left w:w="100" w:type="dxa"/>
              <w:bottom w:w="80" w:type="dxa"/>
              <w:right w:w="100" w:type="dxa"/>
            </w:tcMar>
            <w:vAlign w:val="center"/>
          </w:tcPr>
          <w:p w14:paraId="439DBC2A" w14:textId="77777777" w:rsidR="004F64DC" w:rsidRPr="003F2857" w:rsidRDefault="001522F7" w:rsidP="003F2857">
            <w:pPr>
              <w:spacing w:line="276" w:lineRule="auto"/>
              <w:jc w:val="center"/>
              <w:rPr>
                <w:rFonts w:ascii="Cambria" w:hAnsi="Cambria"/>
              </w:rPr>
            </w:pPr>
            <w:r w:rsidRPr="003F2857">
              <w:rPr>
                <w:rFonts w:ascii="Cambria" w:hAnsi="Cambria"/>
              </w:rPr>
              <w:t>12</w:t>
            </w:r>
          </w:p>
        </w:tc>
        <w:tc>
          <w:tcPr>
            <w:tcW w:w="1120" w:type="dxa"/>
            <w:shd w:val="clear" w:color="auto" w:fill="FCF4A3"/>
            <w:tcMar>
              <w:top w:w="80" w:type="dxa"/>
              <w:left w:w="100" w:type="dxa"/>
              <w:bottom w:w="80" w:type="dxa"/>
              <w:right w:w="100" w:type="dxa"/>
            </w:tcMar>
            <w:vAlign w:val="center"/>
          </w:tcPr>
          <w:p w14:paraId="15486A95" w14:textId="77777777" w:rsidR="004F64DC" w:rsidRPr="003F2857" w:rsidRDefault="001522F7" w:rsidP="003F2857">
            <w:pPr>
              <w:spacing w:line="276" w:lineRule="auto"/>
              <w:jc w:val="center"/>
              <w:rPr>
                <w:rFonts w:ascii="Cambria" w:hAnsi="Cambria"/>
              </w:rPr>
            </w:pPr>
            <w:r w:rsidRPr="003F2857">
              <w:rPr>
                <w:rFonts w:ascii="Cambria" w:hAnsi="Cambria"/>
              </w:rPr>
              <w:t>4</w:t>
            </w:r>
          </w:p>
        </w:tc>
        <w:tc>
          <w:tcPr>
            <w:tcW w:w="1120" w:type="dxa"/>
            <w:tcMar>
              <w:top w:w="80" w:type="dxa"/>
              <w:left w:w="100" w:type="dxa"/>
              <w:bottom w:w="80" w:type="dxa"/>
              <w:right w:w="100" w:type="dxa"/>
            </w:tcMar>
            <w:vAlign w:val="center"/>
          </w:tcPr>
          <w:p w14:paraId="162D8902"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20" w:type="dxa"/>
            <w:shd w:val="clear" w:color="auto" w:fill="EEF1F7"/>
            <w:tcMar>
              <w:top w:w="80" w:type="dxa"/>
              <w:left w:w="100" w:type="dxa"/>
              <w:bottom w:w="80" w:type="dxa"/>
              <w:right w:w="100" w:type="dxa"/>
            </w:tcMar>
            <w:vAlign w:val="center"/>
          </w:tcPr>
          <w:p w14:paraId="6BEDD203" w14:textId="77777777" w:rsidR="004F64DC" w:rsidRPr="003F2857" w:rsidRDefault="001522F7" w:rsidP="003F2857">
            <w:pPr>
              <w:spacing w:line="276" w:lineRule="auto"/>
              <w:jc w:val="center"/>
              <w:rPr>
                <w:rFonts w:ascii="Cambria" w:hAnsi="Cambria"/>
              </w:rPr>
            </w:pPr>
            <w:r w:rsidRPr="003F2857">
              <w:rPr>
                <w:rFonts w:ascii="Cambria" w:hAnsi="Cambria"/>
              </w:rPr>
              <w:t>26</w:t>
            </w:r>
          </w:p>
        </w:tc>
      </w:tr>
    </w:tbl>
    <w:p w14:paraId="3144B8AC" w14:textId="77777777" w:rsidR="00B063D4" w:rsidRPr="003F2857" w:rsidRDefault="00B063D4" w:rsidP="003F2857">
      <w:pPr>
        <w:spacing w:after="160" w:line="276" w:lineRule="auto"/>
        <w:rPr>
          <w:rFonts w:ascii="Cambria" w:hAnsi="Cambria"/>
        </w:rPr>
      </w:pPr>
    </w:p>
    <w:p w14:paraId="6CF08214" w14:textId="19C18CD6" w:rsidR="004F64DC" w:rsidRPr="003F2857" w:rsidRDefault="001522F7" w:rsidP="003F2857">
      <w:pPr>
        <w:spacing w:after="160" w:line="276" w:lineRule="auto"/>
        <w:rPr>
          <w:rFonts w:ascii="Cambria" w:hAnsi="Cambria"/>
        </w:rPr>
      </w:pPr>
      <w:r w:rsidRPr="003F2857">
        <w:rPr>
          <w:rFonts w:ascii="Cambria" w:hAnsi="Cambria"/>
        </w:rPr>
        <w:t>Fintech &amp; Mobile Money carries the highest proportional concentration of Critical risk (4 of 7 risks, 57%), driven by SIM-swap fraud, USSD interception, insecure APIs, and agent-network KYC weaknesses that are structural to a high-velocity, low-friction mo</w:t>
      </w:r>
      <w:r w:rsidRPr="003F2857">
        <w:rPr>
          <w:rFonts w:ascii="Cambria" w:hAnsi="Cambria"/>
        </w:rPr>
        <w:t>bile money channel. General Banking carries the same absolute Critical count (4 of 8, 50%), concentrated in payment/wire fraud, legacy CBS exposure, third-party dependency, and AML/CFT typology gaps. Trade Finance's single Critical risk (trade document fra</w:t>
      </w:r>
      <w:r w:rsidRPr="003F2857">
        <w:rPr>
          <w:rFonts w:ascii="Cambria" w:hAnsi="Cambria"/>
        </w:rPr>
        <w:t>ud, R-017) sits within a line where 4 of 5 risks (80%) are rated High or above, reflecting structural exposure to forged documentation, sanctions screening gaps, and AIS/vessel-identity fraud even though only one item currently crosses the Critical thresho</w:t>
      </w:r>
      <w:r w:rsidRPr="003F2857">
        <w:rPr>
          <w:rFonts w:ascii="Cambria" w:hAnsi="Cambria"/>
        </w:rPr>
        <w:t>ld. Enterprise-Wide/Governance carries one Critical risk (fragmented cybersecurity governance, R-021) that is foundational, since weak Group-level RACI and oversight amplify exposure across all three service lines.</w:t>
      </w:r>
    </w:p>
    <w:p w14:paraId="61BB2828" w14:textId="77777777" w:rsidR="004F64DC" w:rsidRPr="003F2857" w:rsidRDefault="001522F7" w:rsidP="003F2857">
      <w:pPr>
        <w:pStyle w:val="Heading2"/>
        <w:spacing w:before="300" w:after="140" w:line="276" w:lineRule="auto"/>
        <w:rPr>
          <w:rFonts w:ascii="Cambria" w:hAnsi="Cambria"/>
          <w:sz w:val="22"/>
          <w:szCs w:val="22"/>
        </w:rPr>
      </w:pPr>
      <w:bookmarkStart w:id="26" w:name="_Toc240313790"/>
      <w:r w:rsidRPr="003F2857">
        <w:rPr>
          <w:rFonts w:ascii="Cambria" w:hAnsi="Cambria"/>
          <w:b/>
          <w:bCs/>
          <w:color w:val="2E4E7E"/>
          <w:sz w:val="22"/>
          <w:szCs w:val="22"/>
        </w:rPr>
        <w:t>5.2 Inherent vs Residual Risk Rating (Gro</w:t>
      </w:r>
      <w:r w:rsidRPr="003F2857">
        <w:rPr>
          <w:rFonts w:ascii="Cambria" w:hAnsi="Cambria"/>
          <w:b/>
          <w:bCs/>
          <w:color w:val="2E4E7E"/>
          <w:sz w:val="22"/>
          <w:szCs w:val="22"/>
        </w:rPr>
        <w:t>up-Wide)</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5"/>
        <w:gridCol w:w="2936"/>
        <w:gridCol w:w="3839"/>
      </w:tblGrid>
      <w:tr w:rsidR="004F64DC" w:rsidRPr="003F2857" w14:paraId="6E2B2B6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4008023"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Rating</w:t>
            </w:r>
          </w:p>
        </w:tc>
        <w:tc>
          <w:tcPr>
            <w:tcW w:w="2600" w:type="dxa"/>
            <w:shd w:val="clear" w:color="auto" w:fill="1F3864"/>
            <w:tcMar>
              <w:top w:w="80" w:type="dxa"/>
              <w:left w:w="100" w:type="dxa"/>
              <w:bottom w:w="80" w:type="dxa"/>
              <w:right w:w="100" w:type="dxa"/>
            </w:tcMar>
            <w:vAlign w:val="center"/>
          </w:tcPr>
          <w:p w14:paraId="0240B75A"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Inherent Count</w:t>
            </w:r>
          </w:p>
        </w:tc>
        <w:tc>
          <w:tcPr>
            <w:tcW w:w="3400" w:type="dxa"/>
            <w:shd w:val="clear" w:color="auto" w:fill="1F3864"/>
            <w:tcMar>
              <w:top w:w="80" w:type="dxa"/>
              <w:left w:w="100" w:type="dxa"/>
              <w:bottom w:w="80" w:type="dxa"/>
              <w:right w:w="100" w:type="dxa"/>
            </w:tcMar>
            <w:vAlign w:val="center"/>
          </w:tcPr>
          <w:p w14:paraId="07C6BC1C"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Residual Count (after existing controls)</w:t>
            </w:r>
          </w:p>
        </w:tc>
      </w:tr>
      <w:tr w:rsidR="004F64DC" w:rsidRPr="003F2857" w14:paraId="3B78DDE4" w14:textId="77777777">
        <w:tblPrEx>
          <w:tblCellMar>
            <w:top w:w="0" w:type="dxa"/>
            <w:bottom w:w="0" w:type="dxa"/>
          </w:tblCellMar>
        </w:tblPrEx>
        <w:tc>
          <w:tcPr>
            <w:tcW w:w="2600" w:type="dxa"/>
            <w:shd w:val="clear" w:color="auto" w:fill="F4A6A6"/>
            <w:tcMar>
              <w:top w:w="80" w:type="dxa"/>
              <w:left w:w="100" w:type="dxa"/>
              <w:bottom w:w="80" w:type="dxa"/>
              <w:right w:w="100" w:type="dxa"/>
            </w:tcMar>
            <w:vAlign w:val="center"/>
          </w:tcPr>
          <w:p w14:paraId="092E00B5" w14:textId="77777777" w:rsidR="004F64DC" w:rsidRPr="003F2857" w:rsidRDefault="001522F7" w:rsidP="003F2857">
            <w:pPr>
              <w:spacing w:line="276" w:lineRule="auto"/>
              <w:rPr>
                <w:rFonts w:ascii="Cambria" w:hAnsi="Cambria"/>
              </w:rPr>
            </w:pPr>
            <w:r w:rsidRPr="003F2857">
              <w:rPr>
                <w:rFonts w:ascii="Cambria" w:hAnsi="Cambria"/>
              </w:rPr>
              <w:t>Critical</w:t>
            </w:r>
          </w:p>
        </w:tc>
        <w:tc>
          <w:tcPr>
            <w:tcW w:w="2600" w:type="dxa"/>
            <w:tcMar>
              <w:top w:w="80" w:type="dxa"/>
              <w:left w:w="100" w:type="dxa"/>
              <w:bottom w:w="80" w:type="dxa"/>
              <w:right w:w="100" w:type="dxa"/>
            </w:tcMar>
            <w:vAlign w:val="center"/>
          </w:tcPr>
          <w:p w14:paraId="44DDDDB8" w14:textId="77777777" w:rsidR="004F64DC" w:rsidRPr="003F2857" w:rsidRDefault="001522F7" w:rsidP="00555892">
            <w:pPr>
              <w:spacing w:line="276" w:lineRule="auto"/>
              <w:jc w:val="center"/>
              <w:rPr>
                <w:rFonts w:ascii="Cambria" w:hAnsi="Cambria"/>
              </w:rPr>
            </w:pPr>
            <w:r w:rsidRPr="003F2857">
              <w:rPr>
                <w:rFonts w:ascii="Cambria" w:hAnsi="Cambria"/>
              </w:rPr>
              <w:t>10</w:t>
            </w:r>
          </w:p>
        </w:tc>
        <w:tc>
          <w:tcPr>
            <w:tcW w:w="3400" w:type="dxa"/>
            <w:tcMar>
              <w:top w:w="80" w:type="dxa"/>
              <w:left w:w="100" w:type="dxa"/>
              <w:bottom w:w="80" w:type="dxa"/>
              <w:right w:w="100" w:type="dxa"/>
            </w:tcMar>
            <w:vAlign w:val="center"/>
          </w:tcPr>
          <w:p w14:paraId="0E8FBE01" w14:textId="77777777" w:rsidR="004F64DC" w:rsidRPr="003F2857" w:rsidRDefault="001522F7" w:rsidP="00555892">
            <w:pPr>
              <w:spacing w:line="276" w:lineRule="auto"/>
              <w:jc w:val="center"/>
              <w:rPr>
                <w:rFonts w:ascii="Cambria" w:hAnsi="Cambria"/>
              </w:rPr>
            </w:pPr>
            <w:r w:rsidRPr="003F2857">
              <w:rPr>
                <w:rFonts w:ascii="Cambria" w:hAnsi="Cambria"/>
              </w:rPr>
              <w:t>0</w:t>
            </w:r>
          </w:p>
        </w:tc>
      </w:tr>
      <w:tr w:rsidR="004F64DC" w:rsidRPr="003F2857" w14:paraId="321CAEA2" w14:textId="77777777">
        <w:tblPrEx>
          <w:tblCellMar>
            <w:top w:w="0" w:type="dxa"/>
            <w:bottom w:w="0" w:type="dxa"/>
          </w:tblCellMar>
        </w:tblPrEx>
        <w:tc>
          <w:tcPr>
            <w:tcW w:w="2600" w:type="dxa"/>
            <w:shd w:val="clear" w:color="auto" w:fill="FBD9A0"/>
            <w:tcMar>
              <w:top w:w="80" w:type="dxa"/>
              <w:left w:w="100" w:type="dxa"/>
              <w:bottom w:w="80" w:type="dxa"/>
              <w:right w:w="100" w:type="dxa"/>
            </w:tcMar>
            <w:vAlign w:val="center"/>
          </w:tcPr>
          <w:p w14:paraId="26E55024" w14:textId="77777777" w:rsidR="004F64DC" w:rsidRPr="003F2857" w:rsidRDefault="001522F7" w:rsidP="003F2857">
            <w:pPr>
              <w:spacing w:line="276" w:lineRule="auto"/>
              <w:rPr>
                <w:rFonts w:ascii="Cambria" w:hAnsi="Cambria"/>
              </w:rPr>
            </w:pPr>
            <w:r w:rsidRPr="003F2857">
              <w:rPr>
                <w:rFonts w:ascii="Cambria" w:hAnsi="Cambria"/>
              </w:rPr>
              <w:t>High</w:t>
            </w:r>
          </w:p>
        </w:tc>
        <w:tc>
          <w:tcPr>
            <w:tcW w:w="2600" w:type="dxa"/>
            <w:shd w:val="clear" w:color="auto" w:fill="EEF1F7"/>
            <w:tcMar>
              <w:top w:w="80" w:type="dxa"/>
              <w:left w:w="100" w:type="dxa"/>
              <w:bottom w:w="80" w:type="dxa"/>
              <w:right w:w="100" w:type="dxa"/>
            </w:tcMar>
            <w:vAlign w:val="center"/>
          </w:tcPr>
          <w:p w14:paraId="46404686" w14:textId="77777777" w:rsidR="004F64DC" w:rsidRPr="003F2857" w:rsidRDefault="001522F7" w:rsidP="00555892">
            <w:pPr>
              <w:spacing w:line="276" w:lineRule="auto"/>
              <w:jc w:val="center"/>
              <w:rPr>
                <w:rFonts w:ascii="Cambria" w:hAnsi="Cambria"/>
              </w:rPr>
            </w:pPr>
            <w:r w:rsidRPr="003F2857">
              <w:rPr>
                <w:rFonts w:ascii="Cambria" w:hAnsi="Cambria"/>
              </w:rPr>
              <w:t>12</w:t>
            </w:r>
          </w:p>
        </w:tc>
        <w:tc>
          <w:tcPr>
            <w:tcW w:w="3400" w:type="dxa"/>
            <w:shd w:val="clear" w:color="auto" w:fill="EEF1F7"/>
            <w:tcMar>
              <w:top w:w="80" w:type="dxa"/>
              <w:left w:w="100" w:type="dxa"/>
              <w:bottom w:w="80" w:type="dxa"/>
              <w:right w:w="100" w:type="dxa"/>
            </w:tcMar>
            <w:vAlign w:val="center"/>
          </w:tcPr>
          <w:p w14:paraId="2ADE6D87" w14:textId="77777777" w:rsidR="004F64DC" w:rsidRPr="003F2857" w:rsidRDefault="001522F7" w:rsidP="00555892">
            <w:pPr>
              <w:spacing w:line="276" w:lineRule="auto"/>
              <w:jc w:val="center"/>
              <w:rPr>
                <w:rFonts w:ascii="Cambria" w:hAnsi="Cambria"/>
              </w:rPr>
            </w:pPr>
            <w:r w:rsidRPr="003F2857">
              <w:rPr>
                <w:rFonts w:ascii="Cambria" w:hAnsi="Cambria"/>
              </w:rPr>
              <w:t>8</w:t>
            </w:r>
          </w:p>
        </w:tc>
      </w:tr>
      <w:tr w:rsidR="004F64DC" w:rsidRPr="003F2857" w14:paraId="333C9BE6" w14:textId="77777777">
        <w:tblPrEx>
          <w:tblCellMar>
            <w:top w:w="0" w:type="dxa"/>
            <w:bottom w:w="0" w:type="dxa"/>
          </w:tblCellMar>
        </w:tblPrEx>
        <w:tc>
          <w:tcPr>
            <w:tcW w:w="2600" w:type="dxa"/>
            <w:shd w:val="clear" w:color="auto" w:fill="FCF4A3"/>
            <w:tcMar>
              <w:top w:w="80" w:type="dxa"/>
              <w:left w:w="100" w:type="dxa"/>
              <w:bottom w:w="80" w:type="dxa"/>
              <w:right w:w="100" w:type="dxa"/>
            </w:tcMar>
            <w:vAlign w:val="center"/>
          </w:tcPr>
          <w:p w14:paraId="1164477C" w14:textId="77777777" w:rsidR="004F64DC" w:rsidRPr="003F2857" w:rsidRDefault="001522F7" w:rsidP="003F2857">
            <w:pPr>
              <w:spacing w:line="276" w:lineRule="auto"/>
              <w:rPr>
                <w:rFonts w:ascii="Cambria" w:hAnsi="Cambria"/>
              </w:rPr>
            </w:pPr>
            <w:r w:rsidRPr="003F2857">
              <w:rPr>
                <w:rFonts w:ascii="Cambria" w:hAnsi="Cambria"/>
              </w:rPr>
              <w:t>Medium</w:t>
            </w:r>
          </w:p>
        </w:tc>
        <w:tc>
          <w:tcPr>
            <w:tcW w:w="2600" w:type="dxa"/>
            <w:tcMar>
              <w:top w:w="80" w:type="dxa"/>
              <w:left w:w="100" w:type="dxa"/>
              <w:bottom w:w="80" w:type="dxa"/>
              <w:right w:w="100" w:type="dxa"/>
            </w:tcMar>
            <w:vAlign w:val="center"/>
          </w:tcPr>
          <w:p w14:paraId="4F17103A" w14:textId="77777777" w:rsidR="004F64DC" w:rsidRPr="003F2857" w:rsidRDefault="001522F7" w:rsidP="00555892">
            <w:pPr>
              <w:spacing w:line="276" w:lineRule="auto"/>
              <w:jc w:val="center"/>
              <w:rPr>
                <w:rFonts w:ascii="Cambria" w:hAnsi="Cambria"/>
              </w:rPr>
            </w:pPr>
            <w:r w:rsidRPr="003F2857">
              <w:rPr>
                <w:rFonts w:ascii="Cambria" w:hAnsi="Cambria"/>
              </w:rPr>
              <w:t>4</w:t>
            </w:r>
          </w:p>
        </w:tc>
        <w:tc>
          <w:tcPr>
            <w:tcW w:w="3400" w:type="dxa"/>
            <w:tcMar>
              <w:top w:w="80" w:type="dxa"/>
              <w:left w:w="100" w:type="dxa"/>
              <w:bottom w:w="80" w:type="dxa"/>
              <w:right w:w="100" w:type="dxa"/>
            </w:tcMar>
            <w:vAlign w:val="center"/>
          </w:tcPr>
          <w:p w14:paraId="42D6530B" w14:textId="77777777" w:rsidR="004F64DC" w:rsidRPr="003F2857" w:rsidRDefault="001522F7" w:rsidP="00555892">
            <w:pPr>
              <w:spacing w:line="276" w:lineRule="auto"/>
              <w:jc w:val="center"/>
              <w:rPr>
                <w:rFonts w:ascii="Cambria" w:hAnsi="Cambria"/>
              </w:rPr>
            </w:pPr>
            <w:r w:rsidRPr="003F2857">
              <w:rPr>
                <w:rFonts w:ascii="Cambria" w:hAnsi="Cambria"/>
              </w:rPr>
              <w:t>14</w:t>
            </w:r>
          </w:p>
        </w:tc>
      </w:tr>
      <w:tr w:rsidR="004F64DC" w:rsidRPr="003F2857" w14:paraId="69FDC988" w14:textId="77777777">
        <w:tblPrEx>
          <w:tblCellMar>
            <w:top w:w="0" w:type="dxa"/>
            <w:bottom w:w="0" w:type="dxa"/>
          </w:tblCellMar>
        </w:tblPrEx>
        <w:tc>
          <w:tcPr>
            <w:tcW w:w="2600" w:type="dxa"/>
            <w:shd w:val="clear" w:color="auto" w:fill="C6E0B4"/>
            <w:tcMar>
              <w:top w:w="80" w:type="dxa"/>
              <w:left w:w="100" w:type="dxa"/>
              <w:bottom w:w="80" w:type="dxa"/>
              <w:right w:w="100" w:type="dxa"/>
            </w:tcMar>
            <w:vAlign w:val="center"/>
          </w:tcPr>
          <w:p w14:paraId="3735844C" w14:textId="77777777" w:rsidR="004F64DC" w:rsidRPr="003F2857" w:rsidRDefault="001522F7" w:rsidP="003F2857">
            <w:pPr>
              <w:spacing w:line="276" w:lineRule="auto"/>
              <w:rPr>
                <w:rFonts w:ascii="Cambria" w:hAnsi="Cambria"/>
              </w:rPr>
            </w:pPr>
            <w:r w:rsidRPr="003F2857">
              <w:rPr>
                <w:rFonts w:ascii="Cambria" w:hAnsi="Cambria"/>
              </w:rPr>
              <w:t>Low</w:t>
            </w:r>
          </w:p>
        </w:tc>
        <w:tc>
          <w:tcPr>
            <w:tcW w:w="2600" w:type="dxa"/>
            <w:shd w:val="clear" w:color="auto" w:fill="EEF1F7"/>
            <w:tcMar>
              <w:top w:w="80" w:type="dxa"/>
              <w:left w:w="100" w:type="dxa"/>
              <w:bottom w:w="80" w:type="dxa"/>
              <w:right w:w="100" w:type="dxa"/>
            </w:tcMar>
            <w:vAlign w:val="center"/>
          </w:tcPr>
          <w:p w14:paraId="1B2124DD" w14:textId="77777777" w:rsidR="004F64DC" w:rsidRPr="003F2857" w:rsidRDefault="001522F7" w:rsidP="00555892">
            <w:pPr>
              <w:spacing w:line="276" w:lineRule="auto"/>
              <w:jc w:val="center"/>
              <w:rPr>
                <w:rFonts w:ascii="Cambria" w:hAnsi="Cambria"/>
              </w:rPr>
            </w:pPr>
            <w:r w:rsidRPr="003F2857">
              <w:rPr>
                <w:rFonts w:ascii="Cambria" w:hAnsi="Cambria"/>
              </w:rPr>
              <w:t>0</w:t>
            </w:r>
          </w:p>
        </w:tc>
        <w:tc>
          <w:tcPr>
            <w:tcW w:w="3400" w:type="dxa"/>
            <w:shd w:val="clear" w:color="auto" w:fill="EEF1F7"/>
            <w:tcMar>
              <w:top w:w="80" w:type="dxa"/>
              <w:left w:w="100" w:type="dxa"/>
              <w:bottom w:w="80" w:type="dxa"/>
              <w:right w:w="100" w:type="dxa"/>
            </w:tcMar>
            <w:vAlign w:val="center"/>
          </w:tcPr>
          <w:p w14:paraId="618FF02D" w14:textId="77777777" w:rsidR="004F64DC" w:rsidRPr="003F2857" w:rsidRDefault="001522F7" w:rsidP="00555892">
            <w:pPr>
              <w:spacing w:line="276" w:lineRule="auto"/>
              <w:jc w:val="center"/>
              <w:rPr>
                <w:rFonts w:ascii="Cambria" w:hAnsi="Cambria"/>
              </w:rPr>
            </w:pPr>
            <w:r w:rsidRPr="003F2857">
              <w:rPr>
                <w:rFonts w:ascii="Cambria" w:hAnsi="Cambria"/>
              </w:rPr>
              <w:t>4</w:t>
            </w:r>
          </w:p>
        </w:tc>
      </w:tr>
    </w:tbl>
    <w:p w14:paraId="649CF19E" w14:textId="77777777" w:rsidR="00B063D4" w:rsidRPr="003F2857" w:rsidRDefault="00B063D4" w:rsidP="003F2857">
      <w:pPr>
        <w:spacing w:after="160" w:line="276" w:lineRule="auto"/>
        <w:rPr>
          <w:rFonts w:ascii="Cambria" w:hAnsi="Cambria"/>
        </w:rPr>
      </w:pPr>
    </w:p>
    <w:p w14:paraId="482968C8" w14:textId="346D6A8A" w:rsidR="004F64DC" w:rsidRPr="003F2857" w:rsidRDefault="001522F7" w:rsidP="003F2857">
      <w:pPr>
        <w:spacing w:after="160" w:line="276" w:lineRule="auto"/>
        <w:rPr>
          <w:rFonts w:ascii="Cambria" w:hAnsi="Cambria"/>
        </w:rPr>
      </w:pPr>
      <w:r w:rsidRPr="003F2857">
        <w:rPr>
          <w:rFonts w:ascii="Cambria" w:hAnsi="Cambria"/>
        </w:rPr>
        <w:t xml:space="preserve">Existing controls already eliminate residual Critical exposure across the register: the control-effectiveness ratings recorded against each risk (predominantly 2 or 3 of 5) are sufficient to bring every one of the 10 inherently Critical risks down to High </w:t>
      </w:r>
      <w:r w:rsidRPr="003F2857">
        <w:rPr>
          <w:rFonts w:ascii="Cambria" w:hAnsi="Cambria"/>
        </w:rPr>
        <w:t xml:space="preserve">or Medium on a residual basis. Eight risks remain rated High on a residual basis: R-001, R-002, R-003, R-005, R-008, R-009, R-011, and R-017. The average control-effectiveness score across all 26 risks is 2.8 of 5, meaning existing controls are </w:t>
      </w:r>
      <w:r w:rsidRPr="003F2857">
        <w:rPr>
          <w:rFonts w:ascii="Cambria" w:hAnsi="Cambria"/>
        </w:rPr>
        <w:lastRenderedPageBreak/>
        <w:t>functioning</w:t>
      </w:r>
      <w:r w:rsidRPr="003F2857">
        <w:rPr>
          <w:rFonts w:ascii="Cambria" w:hAnsi="Cambria"/>
        </w:rPr>
        <w:t xml:space="preserve"> but not strong, and 23 of the 26 risks remain open (R-008, R-012, and R-021 are recorded as In Progress). The recommendations in Section 6 are designed to move these 8 residual-High risks toward Medium or Low, and to raise recorded control-effectiveness s</w:t>
      </w:r>
      <w:r w:rsidRPr="003F2857">
        <w:rPr>
          <w:rFonts w:ascii="Cambria" w:hAnsi="Cambria"/>
        </w:rPr>
        <w:t>cores at the next quarterly re-scoring.</w:t>
      </w:r>
    </w:p>
    <w:p w14:paraId="77A59C97" w14:textId="77777777" w:rsidR="004F64DC" w:rsidRPr="003F2857" w:rsidRDefault="001522F7" w:rsidP="003F2857">
      <w:pPr>
        <w:pStyle w:val="Heading2"/>
        <w:spacing w:before="300" w:after="140" w:line="276" w:lineRule="auto"/>
        <w:rPr>
          <w:rFonts w:ascii="Cambria" w:hAnsi="Cambria"/>
          <w:sz w:val="22"/>
          <w:szCs w:val="22"/>
        </w:rPr>
      </w:pPr>
      <w:bookmarkStart w:id="27" w:name="_Toc240313791"/>
      <w:r w:rsidRPr="003F2857">
        <w:rPr>
          <w:rFonts w:ascii="Cambria" w:hAnsi="Cambria"/>
          <w:b/>
          <w:bCs/>
          <w:color w:val="2E4E7E"/>
          <w:sz w:val="22"/>
          <w:szCs w:val="22"/>
        </w:rPr>
        <w:t>5.3 Inherent Risk Heat Map (Likelihood x Impact)</w:t>
      </w:r>
      <w:bookmarkEnd w:id="27"/>
    </w:p>
    <w:p w14:paraId="27754830" w14:textId="77777777" w:rsidR="004F64DC" w:rsidRPr="003F2857" w:rsidRDefault="001522F7" w:rsidP="003F2857">
      <w:pPr>
        <w:spacing w:after="160" w:line="276" w:lineRule="auto"/>
        <w:rPr>
          <w:rFonts w:ascii="Cambria" w:hAnsi="Cambria"/>
        </w:rPr>
      </w:pPr>
      <w:r w:rsidRPr="003F2857">
        <w:rPr>
          <w:rFonts w:ascii="Cambria" w:hAnsi="Cambria"/>
        </w:rPr>
        <w:t>Grid cells show the count of risks at each Likelihood x Impact position; shading reflects the resulting rating band (Critical 16–25, High 10–15, Medium 5–9, Low 1–4), consistent with the bands in the register's Legend &amp; Methodology tab.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1565"/>
        <w:gridCol w:w="1564"/>
        <w:gridCol w:w="1564"/>
        <w:gridCol w:w="1564"/>
        <w:gridCol w:w="1564"/>
      </w:tblGrid>
      <w:tr w:rsidR="004F64DC" w:rsidRPr="003F2857" w14:paraId="1F0898D1"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595F32A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Likelihood \ Impact</w:t>
            </w:r>
          </w:p>
        </w:tc>
        <w:tc>
          <w:tcPr>
            <w:tcW w:w="1160" w:type="dxa"/>
            <w:shd w:val="clear" w:color="auto" w:fill="1F3864"/>
            <w:tcMar>
              <w:top w:w="80" w:type="dxa"/>
              <w:left w:w="100" w:type="dxa"/>
              <w:bottom w:w="80" w:type="dxa"/>
              <w:right w:w="100" w:type="dxa"/>
            </w:tcMar>
            <w:vAlign w:val="center"/>
          </w:tcPr>
          <w:p w14:paraId="3427FD80"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1</w:t>
            </w:r>
          </w:p>
        </w:tc>
        <w:tc>
          <w:tcPr>
            <w:tcW w:w="1160" w:type="dxa"/>
            <w:shd w:val="clear" w:color="auto" w:fill="1F3864"/>
            <w:tcMar>
              <w:top w:w="80" w:type="dxa"/>
              <w:left w:w="100" w:type="dxa"/>
              <w:bottom w:w="80" w:type="dxa"/>
              <w:right w:w="100" w:type="dxa"/>
            </w:tcMar>
            <w:vAlign w:val="center"/>
          </w:tcPr>
          <w:p w14:paraId="7D34EB7E"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2</w:t>
            </w:r>
          </w:p>
        </w:tc>
        <w:tc>
          <w:tcPr>
            <w:tcW w:w="1160" w:type="dxa"/>
            <w:shd w:val="clear" w:color="auto" w:fill="1F3864"/>
            <w:tcMar>
              <w:top w:w="80" w:type="dxa"/>
              <w:left w:w="100" w:type="dxa"/>
              <w:bottom w:w="80" w:type="dxa"/>
              <w:right w:w="100" w:type="dxa"/>
            </w:tcMar>
            <w:vAlign w:val="center"/>
          </w:tcPr>
          <w:p w14:paraId="723B325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3</w:t>
            </w:r>
          </w:p>
        </w:tc>
        <w:tc>
          <w:tcPr>
            <w:tcW w:w="1160" w:type="dxa"/>
            <w:shd w:val="clear" w:color="auto" w:fill="1F3864"/>
            <w:tcMar>
              <w:top w:w="80" w:type="dxa"/>
              <w:left w:w="100" w:type="dxa"/>
              <w:bottom w:w="80" w:type="dxa"/>
              <w:right w:w="100" w:type="dxa"/>
            </w:tcMar>
            <w:vAlign w:val="center"/>
          </w:tcPr>
          <w:p w14:paraId="640801B5"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4</w:t>
            </w:r>
          </w:p>
        </w:tc>
        <w:tc>
          <w:tcPr>
            <w:tcW w:w="1160" w:type="dxa"/>
            <w:shd w:val="clear" w:color="auto" w:fill="1F3864"/>
            <w:tcMar>
              <w:top w:w="80" w:type="dxa"/>
              <w:left w:w="100" w:type="dxa"/>
              <w:bottom w:w="80" w:type="dxa"/>
              <w:right w:w="100" w:type="dxa"/>
            </w:tcMar>
            <w:vAlign w:val="center"/>
          </w:tcPr>
          <w:p w14:paraId="22367A90"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5</w:t>
            </w:r>
          </w:p>
        </w:tc>
      </w:tr>
      <w:tr w:rsidR="004F64DC" w:rsidRPr="003F2857" w14:paraId="7C4E58F9" w14:textId="77777777">
        <w:tblPrEx>
          <w:tblCellMar>
            <w:top w:w="0" w:type="dxa"/>
            <w:bottom w:w="0" w:type="dxa"/>
          </w:tblCellMar>
        </w:tblPrEx>
        <w:tc>
          <w:tcPr>
            <w:tcW w:w="1400" w:type="dxa"/>
            <w:shd w:val="clear" w:color="auto" w:fill="1F3864"/>
            <w:tcMar>
              <w:top w:w="80" w:type="dxa"/>
              <w:left w:w="100" w:type="dxa"/>
              <w:bottom w:w="80" w:type="dxa"/>
              <w:right w:w="100" w:type="dxa"/>
            </w:tcMar>
            <w:vAlign w:val="center"/>
          </w:tcPr>
          <w:p w14:paraId="27DB4DB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Likelihood 5</w:t>
            </w:r>
          </w:p>
        </w:tc>
        <w:tc>
          <w:tcPr>
            <w:tcW w:w="1160" w:type="dxa"/>
            <w:shd w:val="clear" w:color="auto" w:fill="FCF4A3"/>
            <w:tcMar>
              <w:top w:w="80" w:type="dxa"/>
              <w:left w:w="100" w:type="dxa"/>
              <w:bottom w:w="80" w:type="dxa"/>
              <w:right w:w="100" w:type="dxa"/>
            </w:tcMar>
            <w:vAlign w:val="center"/>
          </w:tcPr>
          <w:p w14:paraId="23420DE6"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BD9A0"/>
            <w:tcMar>
              <w:top w:w="80" w:type="dxa"/>
              <w:left w:w="100" w:type="dxa"/>
              <w:bottom w:w="80" w:type="dxa"/>
              <w:right w:w="100" w:type="dxa"/>
            </w:tcMar>
            <w:vAlign w:val="center"/>
          </w:tcPr>
          <w:p w14:paraId="381BF9E9"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BD9A0"/>
            <w:tcMar>
              <w:top w:w="80" w:type="dxa"/>
              <w:left w:w="100" w:type="dxa"/>
              <w:bottom w:w="80" w:type="dxa"/>
              <w:right w:w="100" w:type="dxa"/>
            </w:tcMar>
            <w:vAlign w:val="center"/>
          </w:tcPr>
          <w:p w14:paraId="244F32D1" w14:textId="77777777" w:rsidR="004F64DC" w:rsidRPr="003F2857" w:rsidRDefault="001522F7" w:rsidP="003F2857">
            <w:pPr>
              <w:spacing w:line="276" w:lineRule="auto"/>
              <w:jc w:val="center"/>
              <w:rPr>
                <w:rFonts w:ascii="Cambria" w:hAnsi="Cambria"/>
              </w:rPr>
            </w:pPr>
            <w:r w:rsidRPr="003F2857">
              <w:rPr>
                <w:rFonts w:ascii="Cambria" w:hAnsi="Cambria"/>
                <w:b/>
                <w:bCs/>
              </w:rPr>
              <w:t>5</w:t>
            </w:r>
          </w:p>
        </w:tc>
        <w:tc>
          <w:tcPr>
            <w:tcW w:w="1160" w:type="dxa"/>
            <w:shd w:val="clear" w:color="auto" w:fill="F4A6A6"/>
            <w:tcMar>
              <w:top w:w="80" w:type="dxa"/>
              <w:left w:w="100" w:type="dxa"/>
              <w:bottom w:w="80" w:type="dxa"/>
              <w:right w:w="100" w:type="dxa"/>
            </w:tcMar>
            <w:vAlign w:val="center"/>
          </w:tcPr>
          <w:p w14:paraId="0D5D473B" w14:textId="77777777" w:rsidR="004F64DC" w:rsidRPr="003F2857" w:rsidRDefault="001522F7" w:rsidP="003F2857">
            <w:pPr>
              <w:spacing w:line="276" w:lineRule="auto"/>
              <w:jc w:val="center"/>
              <w:rPr>
                <w:rFonts w:ascii="Cambria" w:hAnsi="Cambria"/>
              </w:rPr>
            </w:pPr>
            <w:r w:rsidRPr="003F2857">
              <w:rPr>
                <w:rFonts w:ascii="Cambria" w:hAnsi="Cambria"/>
                <w:b/>
                <w:bCs/>
              </w:rPr>
              <w:t>4</w:t>
            </w:r>
          </w:p>
        </w:tc>
        <w:tc>
          <w:tcPr>
            <w:tcW w:w="1160" w:type="dxa"/>
            <w:shd w:val="clear" w:color="auto" w:fill="F4A6A6"/>
            <w:tcMar>
              <w:top w:w="80" w:type="dxa"/>
              <w:left w:w="100" w:type="dxa"/>
              <w:bottom w:w="80" w:type="dxa"/>
              <w:right w:w="100" w:type="dxa"/>
            </w:tcMar>
            <w:vAlign w:val="center"/>
          </w:tcPr>
          <w:p w14:paraId="4E826AF7" w14:textId="77777777" w:rsidR="004F64DC" w:rsidRPr="003F2857" w:rsidRDefault="001522F7" w:rsidP="003F2857">
            <w:pPr>
              <w:spacing w:line="276" w:lineRule="auto"/>
              <w:jc w:val="center"/>
              <w:rPr>
                <w:rFonts w:ascii="Cambria" w:hAnsi="Cambria"/>
              </w:rPr>
            </w:pPr>
            <w:r w:rsidRPr="003F2857">
              <w:rPr>
                <w:rFonts w:ascii="Cambria" w:hAnsi="Cambria"/>
              </w:rPr>
              <w:t>0</w:t>
            </w:r>
          </w:p>
        </w:tc>
      </w:tr>
      <w:tr w:rsidR="004F64DC" w:rsidRPr="003F2857" w14:paraId="188B90DB" w14:textId="77777777">
        <w:tblPrEx>
          <w:tblCellMar>
            <w:top w:w="0" w:type="dxa"/>
            <w:bottom w:w="0" w:type="dxa"/>
          </w:tblCellMar>
        </w:tblPrEx>
        <w:tc>
          <w:tcPr>
            <w:tcW w:w="1400" w:type="dxa"/>
            <w:shd w:val="clear" w:color="auto" w:fill="1F3864"/>
            <w:tcMar>
              <w:top w:w="80" w:type="dxa"/>
              <w:left w:w="100" w:type="dxa"/>
              <w:bottom w:w="80" w:type="dxa"/>
              <w:right w:w="100" w:type="dxa"/>
            </w:tcMar>
            <w:vAlign w:val="center"/>
          </w:tcPr>
          <w:p w14:paraId="64B84117"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Likelihood 4</w:t>
            </w:r>
          </w:p>
        </w:tc>
        <w:tc>
          <w:tcPr>
            <w:tcW w:w="1160" w:type="dxa"/>
            <w:shd w:val="clear" w:color="auto" w:fill="C6E0B4"/>
            <w:tcMar>
              <w:top w:w="80" w:type="dxa"/>
              <w:left w:w="100" w:type="dxa"/>
              <w:bottom w:w="80" w:type="dxa"/>
              <w:right w:w="100" w:type="dxa"/>
            </w:tcMar>
            <w:vAlign w:val="center"/>
          </w:tcPr>
          <w:p w14:paraId="0BA5FA48"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CF4A3"/>
            <w:tcMar>
              <w:top w:w="80" w:type="dxa"/>
              <w:left w:w="100" w:type="dxa"/>
              <w:bottom w:w="80" w:type="dxa"/>
              <w:right w:w="100" w:type="dxa"/>
            </w:tcMar>
            <w:vAlign w:val="center"/>
          </w:tcPr>
          <w:p w14:paraId="797F5759" w14:textId="77777777" w:rsidR="004F64DC" w:rsidRPr="003F2857" w:rsidRDefault="001522F7" w:rsidP="003F2857">
            <w:pPr>
              <w:spacing w:line="276" w:lineRule="auto"/>
              <w:jc w:val="center"/>
              <w:rPr>
                <w:rFonts w:ascii="Cambria" w:hAnsi="Cambria"/>
              </w:rPr>
            </w:pPr>
            <w:r w:rsidRPr="003F2857">
              <w:rPr>
                <w:rFonts w:ascii="Cambria" w:hAnsi="Cambria"/>
                <w:b/>
                <w:bCs/>
              </w:rPr>
              <w:t>2</w:t>
            </w:r>
          </w:p>
        </w:tc>
        <w:tc>
          <w:tcPr>
            <w:tcW w:w="1160" w:type="dxa"/>
            <w:shd w:val="clear" w:color="auto" w:fill="FBD9A0"/>
            <w:tcMar>
              <w:top w:w="80" w:type="dxa"/>
              <w:left w:w="100" w:type="dxa"/>
              <w:bottom w:w="80" w:type="dxa"/>
              <w:right w:w="100" w:type="dxa"/>
            </w:tcMar>
            <w:vAlign w:val="center"/>
          </w:tcPr>
          <w:p w14:paraId="2546DE34" w14:textId="77777777" w:rsidR="004F64DC" w:rsidRPr="003F2857" w:rsidRDefault="001522F7" w:rsidP="003F2857">
            <w:pPr>
              <w:spacing w:line="276" w:lineRule="auto"/>
              <w:jc w:val="center"/>
              <w:rPr>
                <w:rFonts w:ascii="Cambria" w:hAnsi="Cambria"/>
              </w:rPr>
            </w:pPr>
            <w:r w:rsidRPr="003F2857">
              <w:rPr>
                <w:rFonts w:ascii="Cambria" w:hAnsi="Cambria"/>
                <w:b/>
                <w:bCs/>
              </w:rPr>
              <w:t>6</w:t>
            </w:r>
          </w:p>
        </w:tc>
        <w:tc>
          <w:tcPr>
            <w:tcW w:w="1160" w:type="dxa"/>
            <w:shd w:val="clear" w:color="auto" w:fill="F4A6A6"/>
            <w:tcMar>
              <w:top w:w="80" w:type="dxa"/>
              <w:left w:w="100" w:type="dxa"/>
              <w:bottom w:w="80" w:type="dxa"/>
              <w:right w:w="100" w:type="dxa"/>
            </w:tcMar>
            <w:vAlign w:val="center"/>
          </w:tcPr>
          <w:p w14:paraId="2AC747E2" w14:textId="77777777" w:rsidR="004F64DC" w:rsidRPr="003F2857" w:rsidRDefault="001522F7" w:rsidP="003F2857">
            <w:pPr>
              <w:spacing w:line="276" w:lineRule="auto"/>
              <w:jc w:val="center"/>
              <w:rPr>
                <w:rFonts w:ascii="Cambria" w:hAnsi="Cambria"/>
              </w:rPr>
            </w:pPr>
            <w:r w:rsidRPr="003F2857">
              <w:rPr>
                <w:rFonts w:ascii="Cambria" w:hAnsi="Cambria"/>
                <w:b/>
                <w:bCs/>
              </w:rPr>
              <w:t>5</w:t>
            </w:r>
          </w:p>
        </w:tc>
        <w:tc>
          <w:tcPr>
            <w:tcW w:w="1160" w:type="dxa"/>
            <w:shd w:val="clear" w:color="auto" w:fill="F4A6A6"/>
            <w:tcMar>
              <w:top w:w="80" w:type="dxa"/>
              <w:left w:w="100" w:type="dxa"/>
              <w:bottom w:w="80" w:type="dxa"/>
              <w:right w:w="100" w:type="dxa"/>
            </w:tcMar>
            <w:vAlign w:val="center"/>
          </w:tcPr>
          <w:p w14:paraId="3A1D7E85" w14:textId="77777777" w:rsidR="004F64DC" w:rsidRPr="003F2857" w:rsidRDefault="001522F7" w:rsidP="003F2857">
            <w:pPr>
              <w:spacing w:line="276" w:lineRule="auto"/>
              <w:jc w:val="center"/>
              <w:rPr>
                <w:rFonts w:ascii="Cambria" w:hAnsi="Cambria"/>
              </w:rPr>
            </w:pPr>
            <w:r w:rsidRPr="003F2857">
              <w:rPr>
                <w:rFonts w:ascii="Cambria" w:hAnsi="Cambria"/>
                <w:b/>
                <w:bCs/>
              </w:rPr>
              <w:t>1</w:t>
            </w:r>
          </w:p>
        </w:tc>
      </w:tr>
      <w:tr w:rsidR="004F64DC" w:rsidRPr="003F2857" w14:paraId="78757FEA" w14:textId="77777777">
        <w:tblPrEx>
          <w:tblCellMar>
            <w:top w:w="0" w:type="dxa"/>
            <w:bottom w:w="0" w:type="dxa"/>
          </w:tblCellMar>
        </w:tblPrEx>
        <w:tc>
          <w:tcPr>
            <w:tcW w:w="1400" w:type="dxa"/>
            <w:shd w:val="clear" w:color="auto" w:fill="1F3864"/>
            <w:tcMar>
              <w:top w:w="80" w:type="dxa"/>
              <w:left w:w="100" w:type="dxa"/>
              <w:bottom w:w="80" w:type="dxa"/>
              <w:right w:w="100" w:type="dxa"/>
            </w:tcMar>
            <w:vAlign w:val="center"/>
          </w:tcPr>
          <w:p w14:paraId="3D40E18C"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Likelihood 3</w:t>
            </w:r>
          </w:p>
        </w:tc>
        <w:tc>
          <w:tcPr>
            <w:tcW w:w="1160" w:type="dxa"/>
            <w:shd w:val="clear" w:color="auto" w:fill="C6E0B4"/>
            <w:tcMar>
              <w:top w:w="80" w:type="dxa"/>
              <w:left w:w="100" w:type="dxa"/>
              <w:bottom w:w="80" w:type="dxa"/>
              <w:right w:w="100" w:type="dxa"/>
            </w:tcMar>
            <w:vAlign w:val="center"/>
          </w:tcPr>
          <w:p w14:paraId="7D199657"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CF4A3"/>
            <w:tcMar>
              <w:top w:w="80" w:type="dxa"/>
              <w:left w:w="100" w:type="dxa"/>
              <w:bottom w:w="80" w:type="dxa"/>
              <w:right w:w="100" w:type="dxa"/>
            </w:tcMar>
            <w:vAlign w:val="center"/>
          </w:tcPr>
          <w:p w14:paraId="59A989AE"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CF4A3"/>
            <w:tcMar>
              <w:top w:w="80" w:type="dxa"/>
              <w:left w:w="100" w:type="dxa"/>
              <w:bottom w:w="80" w:type="dxa"/>
              <w:right w:w="100" w:type="dxa"/>
            </w:tcMar>
            <w:vAlign w:val="center"/>
          </w:tcPr>
          <w:p w14:paraId="5813BEA3" w14:textId="77777777" w:rsidR="004F64DC" w:rsidRPr="003F2857" w:rsidRDefault="001522F7" w:rsidP="003F2857">
            <w:pPr>
              <w:spacing w:line="276" w:lineRule="auto"/>
              <w:jc w:val="center"/>
              <w:rPr>
                <w:rFonts w:ascii="Cambria" w:hAnsi="Cambria"/>
              </w:rPr>
            </w:pPr>
            <w:r w:rsidRPr="003F2857">
              <w:rPr>
                <w:rFonts w:ascii="Cambria" w:hAnsi="Cambria"/>
                <w:b/>
                <w:bCs/>
              </w:rPr>
              <w:t>2</w:t>
            </w:r>
          </w:p>
        </w:tc>
        <w:tc>
          <w:tcPr>
            <w:tcW w:w="1160" w:type="dxa"/>
            <w:shd w:val="clear" w:color="auto" w:fill="FBD9A0"/>
            <w:tcMar>
              <w:top w:w="80" w:type="dxa"/>
              <w:left w:w="100" w:type="dxa"/>
              <w:bottom w:w="80" w:type="dxa"/>
              <w:right w:w="100" w:type="dxa"/>
            </w:tcMar>
            <w:vAlign w:val="center"/>
          </w:tcPr>
          <w:p w14:paraId="088558AC" w14:textId="77777777" w:rsidR="004F64DC" w:rsidRPr="003F2857" w:rsidRDefault="001522F7" w:rsidP="003F2857">
            <w:pPr>
              <w:spacing w:line="276" w:lineRule="auto"/>
              <w:jc w:val="center"/>
              <w:rPr>
                <w:rFonts w:ascii="Cambria" w:hAnsi="Cambria"/>
              </w:rPr>
            </w:pPr>
            <w:r w:rsidRPr="003F2857">
              <w:rPr>
                <w:rFonts w:ascii="Cambria" w:hAnsi="Cambria"/>
                <w:b/>
                <w:bCs/>
              </w:rPr>
              <w:t>1</w:t>
            </w:r>
          </w:p>
        </w:tc>
        <w:tc>
          <w:tcPr>
            <w:tcW w:w="1160" w:type="dxa"/>
            <w:shd w:val="clear" w:color="auto" w:fill="FBD9A0"/>
            <w:tcMar>
              <w:top w:w="80" w:type="dxa"/>
              <w:left w:w="100" w:type="dxa"/>
              <w:bottom w:w="80" w:type="dxa"/>
              <w:right w:w="100" w:type="dxa"/>
            </w:tcMar>
            <w:vAlign w:val="center"/>
          </w:tcPr>
          <w:p w14:paraId="7EA76FB5" w14:textId="77777777" w:rsidR="004F64DC" w:rsidRPr="003F2857" w:rsidRDefault="001522F7" w:rsidP="003F2857">
            <w:pPr>
              <w:spacing w:line="276" w:lineRule="auto"/>
              <w:jc w:val="center"/>
              <w:rPr>
                <w:rFonts w:ascii="Cambria" w:hAnsi="Cambria"/>
              </w:rPr>
            </w:pPr>
            <w:r w:rsidRPr="003F2857">
              <w:rPr>
                <w:rFonts w:ascii="Cambria" w:hAnsi="Cambria"/>
              </w:rPr>
              <w:t>0</w:t>
            </w:r>
          </w:p>
        </w:tc>
      </w:tr>
      <w:tr w:rsidR="004F64DC" w:rsidRPr="003F2857" w14:paraId="338A551C" w14:textId="77777777">
        <w:tblPrEx>
          <w:tblCellMar>
            <w:top w:w="0" w:type="dxa"/>
            <w:bottom w:w="0" w:type="dxa"/>
          </w:tblCellMar>
        </w:tblPrEx>
        <w:tc>
          <w:tcPr>
            <w:tcW w:w="1400" w:type="dxa"/>
            <w:shd w:val="clear" w:color="auto" w:fill="1F3864"/>
            <w:tcMar>
              <w:top w:w="80" w:type="dxa"/>
              <w:left w:w="100" w:type="dxa"/>
              <w:bottom w:w="80" w:type="dxa"/>
              <w:right w:w="100" w:type="dxa"/>
            </w:tcMar>
            <w:vAlign w:val="center"/>
          </w:tcPr>
          <w:p w14:paraId="4EB93C4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Likelihood 2</w:t>
            </w:r>
          </w:p>
        </w:tc>
        <w:tc>
          <w:tcPr>
            <w:tcW w:w="1160" w:type="dxa"/>
            <w:shd w:val="clear" w:color="auto" w:fill="C6E0B4"/>
            <w:tcMar>
              <w:top w:w="80" w:type="dxa"/>
              <w:left w:w="100" w:type="dxa"/>
              <w:bottom w:w="80" w:type="dxa"/>
              <w:right w:w="100" w:type="dxa"/>
            </w:tcMar>
            <w:vAlign w:val="center"/>
          </w:tcPr>
          <w:p w14:paraId="334B3F66"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C6E0B4"/>
            <w:tcMar>
              <w:top w:w="80" w:type="dxa"/>
              <w:left w:w="100" w:type="dxa"/>
              <w:bottom w:w="80" w:type="dxa"/>
              <w:right w:w="100" w:type="dxa"/>
            </w:tcMar>
            <w:vAlign w:val="center"/>
          </w:tcPr>
          <w:p w14:paraId="68CBF555"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CF4A3"/>
            <w:tcMar>
              <w:top w:w="80" w:type="dxa"/>
              <w:left w:w="100" w:type="dxa"/>
              <w:bottom w:w="80" w:type="dxa"/>
              <w:right w:w="100" w:type="dxa"/>
            </w:tcMar>
            <w:vAlign w:val="center"/>
          </w:tcPr>
          <w:p w14:paraId="738FB071"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CF4A3"/>
            <w:tcMar>
              <w:top w:w="80" w:type="dxa"/>
              <w:left w:w="100" w:type="dxa"/>
              <w:bottom w:w="80" w:type="dxa"/>
              <w:right w:w="100" w:type="dxa"/>
            </w:tcMar>
            <w:vAlign w:val="center"/>
          </w:tcPr>
          <w:p w14:paraId="6A70D4D6"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BD9A0"/>
            <w:tcMar>
              <w:top w:w="80" w:type="dxa"/>
              <w:left w:w="100" w:type="dxa"/>
              <w:bottom w:w="80" w:type="dxa"/>
              <w:right w:w="100" w:type="dxa"/>
            </w:tcMar>
            <w:vAlign w:val="center"/>
          </w:tcPr>
          <w:p w14:paraId="05A20444" w14:textId="77777777" w:rsidR="004F64DC" w:rsidRPr="003F2857" w:rsidRDefault="001522F7" w:rsidP="003F2857">
            <w:pPr>
              <w:spacing w:line="276" w:lineRule="auto"/>
              <w:jc w:val="center"/>
              <w:rPr>
                <w:rFonts w:ascii="Cambria" w:hAnsi="Cambria"/>
              </w:rPr>
            </w:pPr>
            <w:r w:rsidRPr="003F2857">
              <w:rPr>
                <w:rFonts w:ascii="Cambria" w:hAnsi="Cambria"/>
              </w:rPr>
              <w:t>0</w:t>
            </w:r>
          </w:p>
        </w:tc>
      </w:tr>
      <w:tr w:rsidR="004F64DC" w:rsidRPr="003F2857" w14:paraId="38493989" w14:textId="77777777">
        <w:tblPrEx>
          <w:tblCellMar>
            <w:top w:w="0" w:type="dxa"/>
            <w:bottom w:w="0" w:type="dxa"/>
          </w:tblCellMar>
        </w:tblPrEx>
        <w:tc>
          <w:tcPr>
            <w:tcW w:w="1400" w:type="dxa"/>
            <w:shd w:val="clear" w:color="auto" w:fill="1F3864"/>
            <w:tcMar>
              <w:top w:w="80" w:type="dxa"/>
              <w:left w:w="100" w:type="dxa"/>
              <w:bottom w:w="80" w:type="dxa"/>
              <w:right w:w="100" w:type="dxa"/>
            </w:tcMar>
            <w:vAlign w:val="center"/>
          </w:tcPr>
          <w:p w14:paraId="5CEFD3AF"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Likelihood 1</w:t>
            </w:r>
          </w:p>
        </w:tc>
        <w:tc>
          <w:tcPr>
            <w:tcW w:w="1160" w:type="dxa"/>
            <w:shd w:val="clear" w:color="auto" w:fill="C6E0B4"/>
            <w:tcMar>
              <w:top w:w="80" w:type="dxa"/>
              <w:left w:w="100" w:type="dxa"/>
              <w:bottom w:w="80" w:type="dxa"/>
              <w:right w:w="100" w:type="dxa"/>
            </w:tcMar>
            <w:vAlign w:val="center"/>
          </w:tcPr>
          <w:p w14:paraId="7798C979"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C6E0B4"/>
            <w:tcMar>
              <w:top w:w="80" w:type="dxa"/>
              <w:left w:w="100" w:type="dxa"/>
              <w:bottom w:w="80" w:type="dxa"/>
              <w:right w:w="100" w:type="dxa"/>
            </w:tcMar>
            <w:vAlign w:val="center"/>
          </w:tcPr>
          <w:p w14:paraId="3B760C30"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C6E0B4"/>
            <w:tcMar>
              <w:top w:w="80" w:type="dxa"/>
              <w:left w:w="100" w:type="dxa"/>
              <w:bottom w:w="80" w:type="dxa"/>
              <w:right w:w="100" w:type="dxa"/>
            </w:tcMar>
            <w:vAlign w:val="center"/>
          </w:tcPr>
          <w:p w14:paraId="3ABE5033"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C6E0B4"/>
            <w:tcMar>
              <w:top w:w="80" w:type="dxa"/>
              <w:left w:w="100" w:type="dxa"/>
              <w:bottom w:w="80" w:type="dxa"/>
              <w:right w:w="100" w:type="dxa"/>
            </w:tcMar>
            <w:vAlign w:val="center"/>
          </w:tcPr>
          <w:p w14:paraId="3217884C" w14:textId="77777777" w:rsidR="004F64DC" w:rsidRPr="003F2857" w:rsidRDefault="001522F7" w:rsidP="003F2857">
            <w:pPr>
              <w:spacing w:line="276" w:lineRule="auto"/>
              <w:jc w:val="center"/>
              <w:rPr>
                <w:rFonts w:ascii="Cambria" w:hAnsi="Cambria"/>
              </w:rPr>
            </w:pPr>
            <w:r w:rsidRPr="003F2857">
              <w:rPr>
                <w:rFonts w:ascii="Cambria" w:hAnsi="Cambria"/>
              </w:rPr>
              <w:t>0</w:t>
            </w:r>
          </w:p>
        </w:tc>
        <w:tc>
          <w:tcPr>
            <w:tcW w:w="1160" w:type="dxa"/>
            <w:shd w:val="clear" w:color="auto" w:fill="FCF4A3"/>
            <w:tcMar>
              <w:top w:w="80" w:type="dxa"/>
              <w:left w:w="100" w:type="dxa"/>
              <w:bottom w:w="80" w:type="dxa"/>
              <w:right w:w="100" w:type="dxa"/>
            </w:tcMar>
            <w:vAlign w:val="center"/>
          </w:tcPr>
          <w:p w14:paraId="4BD4A84C" w14:textId="77777777" w:rsidR="004F64DC" w:rsidRPr="003F2857" w:rsidRDefault="001522F7" w:rsidP="003F2857">
            <w:pPr>
              <w:spacing w:line="276" w:lineRule="auto"/>
              <w:jc w:val="center"/>
              <w:rPr>
                <w:rFonts w:ascii="Cambria" w:hAnsi="Cambria"/>
              </w:rPr>
            </w:pPr>
            <w:r w:rsidRPr="003F2857">
              <w:rPr>
                <w:rFonts w:ascii="Cambria" w:hAnsi="Cambria"/>
              </w:rPr>
              <w:t>0</w:t>
            </w:r>
          </w:p>
        </w:tc>
      </w:tr>
    </w:tbl>
    <w:p w14:paraId="13E0C7EA" w14:textId="77777777" w:rsidR="00B063D4" w:rsidRPr="003F2857" w:rsidRDefault="00B063D4" w:rsidP="003F2857">
      <w:pPr>
        <w:spacing w:after="240" w:line="276" w:lineRule="auto"/>
        <w:rPr>
          <w:rFonts w:ascii="Cambria" w:hAnsi="Cambria"/>
          <w:i/>
          <w:iCs/>
        </w:rPr>
      </w:pPr>
    </w:p>
    <w:p w14:paraId="6C311302" w14:textId="73EE3128" w:rsidR="004F64DC" w:rsidRPr="003F2857" w:rsidRDefault="001522F7" w:rsidP="003F2857">
      <w:pPr>
        <w:spacing w:after="240" w:line="276" w:lineRule="auto"/>
        <w:rPr>
          <w:rFonts w:ascii="Cambria" w:hAnsi="Cambria"/>
        </w:rPr>
      </w:pPr>
      <w:r w:rsidRPr="003F2857">
        <w:rPr>
          <w:rFonts w:ascii="Cambria" w:hAnsi="Cambria"/>
          <w:i/>
          <w:iCs/>
        </w:rPr>
        <w:t>Impact runs 1 (negligible) to 5 (severe) left to right; Likelihood runs 1 (rare) to 5 (almost certain) top to bottom. Legend: red = Critical, orange = High, yellow = Medium, green = Low.</w:t>
      </w:r>
    </w:p>
    <w:p w14:paraId="31B3368D" w14:textId="77777777" w:rsidR="004F64DC" w:rsidRPr="003F2857" w:rsidRDefault="001522F7" w:rsidP="003F2857">
      <w:pPr>
        <w:spacing w:line="276" w:lineRule="auto"/>
        <w:rPr>
          <w:rFonts w:ascii="Cambria" w:hAnsi="Cambria"/>
        </w:rPr>
      </w:pPr>
      <w:r w:rsidRPr="003F2857">
        <w:rPr>
          <w:rFonts w:ascii="Cambria" w:hAnsi="Cambria"/>
        </w:rPr>
        <w:br w:type="page"/>
      </w:r>
    </w:p>
    <w:p w14:paraId="43409EC2" w14:textId="0B112E2D" w:rsidR="004F64DC" w:rsidRPr="003F2857" w:rsidRDefault="001522F7" w:rsidP="003F2857">
      <w:pPr>
        <w:pStyle w:val="Heading1"/>
        <w:pBdr>
          <w:bottom w:val="single" w:sz="8" w:space="4" w:color="1F3864"/>
        </w:pBdr>
        <w:spacing w:before="400" w:after="200" w:line="276" w:lineRule="auto"/>
        <w:rPr>
          <w:rFonts w:ascii="Cambria" w:hAnsi="Cambria"/>
          <w:sz w:val="22"/>
          <w:szCs w:val="22"/>
        </w:rPr>
      </w:pPr>
      <w:bookmarkStart w:id="28" w:name="_Toc240313792"/>
      <w:r w:rsidRPr="003F2857">
        <w:rPr>
          <w:rFonts w:ascii="Cambria" w:hAnsi="Cambria"/>
          <w:b/>
          <w:bCs/>
          <w:color w:val="1F3864"/>
          <w:sz w:val="22"/>
          <w:szCs w:val="22"/>
        </w:rPr>
        <w:lastRenderedPageBreak/>
        <w:t>6.</w:t>
      </w:r>
      <w:r w:rsidR="00555892">
        <w:rPr>
          <w:rFonts w:ascii="Cambria" w:hAnsi="Cambria"/>
          <w:b/>
          <w:bCs/>
          <w:color w:val="1F3864"/>
          <w:sz w:val="22"/>
          <w:szCs w:val="22"/>
        </w:rPr>
        <w:t>0</w:t>
      </w:r>
      <w:r w:rsidRPr="003F2857">
        <w:rPr>
          <w:rFonts w:ascii="Cambria" w:hAnsi="Cambria"/>
          <w:b/>
          <w:bCs/>
          <w:color w:val="1F3864"/>
          <w:sz w:val="22"/>
          <w:szCs w:val="22"/>
        </w:rPr>
        <w:t xml:space="preserve"> Recommendations &amp; Remediation Roadmap</w:t>
      </w:r>
      <w:bookmarkEnd w:id="28"/>
    </w:p>
    <w:p w14:paraId="211742A8" w14:textId="77777777" w:rsidR="004F64DC" w:rsidRPr="003F2857" w:rsidRDefault="001522F7" w:rsidP="003F2857">
      <w:pPr>
        <w:spacing w:after="160" w:line="276" w:lineRule="auto"/>
        <w:rPr>
          <w:rFonts w:ascii="Cambria" w:hAnsi="Cambria"/>
        </w:rPr>
      </w:pPr>
      <w:r w:rsidRPr="003F2857">
        <w:rPr>
          <w:rFonts w:ascii="Cambria" w:hAnsi="Cambria"/>
        </w:rPr>
        <w:t>Recommendations are sequen</w:t>
      </w:r>
      <w:r w:rsidRPr="003F2857">
        <w:rPr>
          <w:rFonts w:ascii="Cambria" w:hAnsi="Cambria"/>
        </w:rPr>
        <w:t>ced against the target dates and owners already recorded in the companion risk register, so this roadmap can be adopted directly as the Group's active remediation plan without re-keying data. Immediate actions are low-cost, high-leverage controls tied to Q</w:t>
      </w:r>
      <w:r w:rsidRPr="003F2857">
        <w:rPr>
          <w:rFonts w:ascii="Cambria" w:hAnsi="Cambria"/>
        </w:rPr>
        <w:t>3–Q4 2026 register targets; medium- and long-term actions address structural/technical remediation tied to Q1 2027 through Q3 2027 targets.</w:t>
      </w:r>
    </w:p>
    <w:p w14:paraId="1464FA21" w14:textId="77777777" w:rsidR="004F64DC" w:rsidRPr="003F2857" w:rsidRDefault="001522F7" w:rsidP="003F2857">
      <w:pPr>
        <w:pStyle w:val="Heading2"/>
        <w:spacing w:before="300" w:after="140" w:line="276" w:lineRule="auto"/>
        <w:rPr>
          <w:rFonts w:ascii="Cambria" w:hAnsi="Cambria"/>
          <w:sz w:val="22"/>
          <w:szCs w:val="22"/>
        </w:rPr>
      </w:pPr>
      <w:bookmarkStart w:id="29" w:name="_Toc240313793"/>
      <w:r w:rsidRPr="003F2857">
        <w:rPr>
          <w:rFonts w:ascii="Cambria" w:hAnsi="Cambria"/>
          <w:b/>
          <w:bCs/>
          <w:color w:val="2E4E7E"/>
          <w:sz w:val="22"/>
          <w:szCs w:val="22"/>
        </w:rPr>
        <w:t>6.1 Immediate Priority — 0 to 3 Months (Q3 2026 register targets)</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2"/>
        <w:gridCol w:w="1312"/>
        <w:gridCol w:w="2624"/>
        <w:gridCol w:w="1072"/>
      </w:tblGrid>
      <w:tr w:rsidR="004F64DC" w:rsidRPr="003F2857" w14:paraId="2FD93E06" w14:textId="77777777">
        <w:tblPrEx>
          <w:tblCellMar>
            <w:top w:w="0" w:type="dxa"/>
            <w:bottom w:w="0" w:type="dxa"/>
          </w:tblCellMar>
        </w:tblPrEx>
        <w:trPr>
          <w:tblHeader/>
        </w:trPr>
        <w:tc>
          <w:tcPr>
            <w:tcW w:w="4300" w:type="dxa"/>
            <w:shd w:val="clear" w:color="auto" w:fill="1F3864"/>
            <w:tcMar>
              <w:top w:w="80" w:type="dxa"/>
              <w:left w:w="100" w:type="dxa"/>
              <w:bottom w:w="80" w:type="dxa"/>
              <w:right w:w="100" w:type="dxa"/>
            </w:tcMar>
            <w:vAlign w:val="center"/>
          </w:tcPr>
          <w:p w14:paraId="00DC8854"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Recommendation</w:t>
            </w:r>
          </w:p>
        </w:tc>
        <w:tc>
          <w:tcPr>
            <w:tcW w:w="1200" w:type="dxa"/>
            <w:shd w:val="clear" w:color="auto" w:fill="1F3864"/>
            <w:tcMar>
              <w:top w:w="80" w:type="dxa"/>
              <w:left w:w="100" w:type="dxa"/>
              <w:bottom w:w="80" w:type="dxa"/>
              <w:right w:w="100" w:type="dxa"/>
            </w:tcMar>
            <w:vAlign w:val="center"/>
          </w:tcPr>
          <w:p w14:paraId="2766A4CE"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Risk(s)</w:t>
            </w:r>
          </w:p>
        </w:tc>
        <w:tc>
          <w:tcPr>
            <w:tcW w:w="2400" w:type="dxa"/>
            <w:shd w:val="clear" w:color="auto" w:fill="1F3864"/>
            <w:tcMar>
              <w:top w:w="80" w:type="dxa"/>
              <w:left w:w="100" w:type="dxa"/>
              <w:bottom w:w="80" w:type="dxa"/>
              <w:right w:w="100" w:type="dxa"/>
            </w:tcMar>
            <w:vAlign w:val="center"/>
          </w:tcPr>
          <w:p w14:paraId="27CD45B6"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Owner</w:t>
            </w:r>
          </w:p>
        </w:tc>
        <w:tc>
          <w:tcPr>
            <w:tcW w:w="980" w:type="dxa"/>
            <w:shd w:val="clear" w:color="auto" w:fill="1F3864"/>
            <w:tcMar>
              <w:top w:w="80" w:type="dxa"/>
              <w:left w:w="100" w:type="dxa"/>
              <w:bottom w:w="80" w:type="dxa"/>
              <w:right w:w="100" w:type="dxa"/>
            </w:tcMar>
            <w:vAlign w:val="center"/>
          </w:tcPr>
          <w:p w14:paraId="08F8120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Target</w:t>
            </w:r>
          </w:p>
        </w:tc>
      </w:tr>
      <w:tr w:rsidR="004F64DC" w:rsidRPr="003F2857" w14:paraId="550D0B83" w14:textId="77777777">
        <w:tblPrEx>
          <w:tblCellMar>
            <w:top w:w="0" w:type="dxa"/>
            <w:bottom w:w="0" w:type="dxa"/>
          </w:tblCellMar>
        </w:tblPrEx>
        <w:tc>
          <w:tcPr>
            <w:tcW w:w="4300" w:type="dxa"/>
            <w:tcMar>
              <w:top w:w="80" w:type="dxa"/>
              <w:left w:w="100" w:type="dxa"/>
              <w:bottom w:w="80" w:type="dxa"/>
              <w:right w:w="100" w:type="dxa"/>
            </w:tcMar>
            <w:vAlign w:val="center"/>
          </w:tcPr>
          <w:p w14:paraId="3C2D3E57" w14:textId="77777777" w:rsidR="004F64DC" w:rsidRPr="003F2857" w:rsidRDefault="001522F7" w:rsidP="003F2857">
            <w:pPr>
              <w:spacing w:line="276" w:lineRule="auto"/>
              <w:rPr>
                <w:rFonts w:ascii="Cambria" w:hAnsi="Cambria"/>
              </w:rPr>
            </w:pPr>
            <w:r w:rsidRPr="003F2857">
              <w:rPr>
                <w:rFonts w:ascii="Cambria" w:hAnsi="Cambria"/>
              </w:rPr>
              <w:t>Tune AML/CFT transaction-monitoring typologies to trade and mobile-money channels; commission an independent AML effectiveness review; increase financial-crime staffing.</w:t>
            </w:r>
          </w:p>
        </w:tc>
        <w:tc>
          <w:tcPr>
            <w:tcW w:w="1200" w:type="dxa"/>
            <w:tcMar>
              <w:top w:w="80" w:type="dxa"/>
              <w:left w:w="100" w:type="dxa"/>
              <w:bottom w:w="80" w:type="dxa"/>
              <w:right w:w="100" w:type="dxa"/>
            </w:tcMar>
            <w:vAlign w:val="center"/>
          </w:tcPr>
          <w:p w14:paraId="2EBD5CBF" w14:textId="77777777" w:rsidR="004F64DC" w:rsidRPr="003F2857" w:rsidRDefault="001522F7" w:rsidP="003F2857">
            <w:pPr>
              <w:spacing w:line="276" w:lineRule="auto"/>
              <w:jc w:val="center"/>
              <w:rPr>
                <w:rFonts w:ascii="Cambria" w:hAnsi="Cambria"/>
              </w:rPr>
            </w:pPr>
            <w:r w:rsidRPr="003F2857">
              <w:rPr>
                <w:rFonts w:ascii="Cambria" w:hAnsi="Cambria"/>
              </w:rPr>
              <w:t>R-008</w:t>
            </w:r>
          </w:p>
        </w:tc>
        <w:tc>
          <w:tcPr>
            <w:tcW w:w="2400" w:type="dxa"/>
            <w:tcMar>
              <w:top w:w="80" w:type="dxa"/>
              <w:left w:w="100" w:type="dxa"/>
              <w:bottom w:w="80" w:type="dxa"/>
              <w:right w:w="100" w:type="dxa"/>
            </w:tcMar>
            <w:vAlign w:val="center"/>
          </w:tcPr>
          <w:p w14:paraId="319BD1F8" w14:textId="77777777" w:rsidR="004F64DC" w:rsidRPr="003F2857" w:rsidRDefault="001522F7" w:rsidP="003F2857">
            <w:pPr>
              <w:spacing w:line="276" w:lineRule="auto"/>
              <w:rPr>
                <w:rFonts w:ascii="Cambria" w:hAnsi="Cambria"/>
              </w:rPr>
            </w:pPr>
            <w:r w:rsidRPr="003F2857">
              <w:rPr>
                <w:rFonts w:ascii="Cambria" w:hAnsi="Cambria"/>
              </w:rPr>
              <w:t>Head of Financial Crime / MLRO</w:t>
            </w:r>
          </w:p>
        </w:tc>
        <w:tc>
          <w:tcPr>
            <w:tcW w:w="980" w:type="dxa"/>
            <w:tcMar>
              <w:top w:w="80" w:type="dxa"/>
              <w:left w:w="100" w:type="dxa"/>
              <w:bottom w:w="80" w:type="dxa"/>
              <w:right w:w="100" w:type="dxa"/>
            </w:tcMar>
            <w:vAlign w:val="center"/>
          </w:tcPr>
          <w:p w14:paraId="41D2F4FB" w14:textId="77777777" w:rsidR="004F64DC" w:rsidRPr="003F2857" w:rsidRDefault="001522F7" w:rsidP="003F2857">
            <w:pPr>
              <w:spacing w:line="276" w:lineRule="auto"/>
              <w:jc w:val="center"/>
              <w:rPr>
                <w:rFonts w:ascii="Cambria" w:hAnsi="Cambria"/>
              </w:rPr>
            </w:pPr>
            <w:r w:rsidRPr="003F2857">
              <w:rPr>
                <w:rFonts w:ascii="Cambria" w:hAnsi="Cambria"/>
              </w:rPr>
              <w:t>Q3 2026</w:t>
            </w:r>
          </w:p>
        </w:tc>
      </w:tr>
      <w:tr w:rsidR="004F64DC" w:rsidRPr="003F2857" w14:paraId="70471BB4"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707F819F" w14:textId="77777777" w:rsidR="004F64DC" w:rsidRPr="003F2857" w:rsidRDefault="001522F7" w:rsidP="003F2857">
            <w:pPr>
              <w:spacing w:line="276" w:lineRule="auto"/>
              <w:rPr>
                <w:rFonts w:ascii="Cambria" w:hAnsi="Cambria"/>
              </w:rPr>
            </w:pPr>
            <w:r w:rsidRPr="003F2857">
              <w:rPr>
                <w:rFonts w:ascii="Cambria" w:hAnsi="Cambria"/>
              </w:rPr>
              <w:t>Digitize agent-network KYC with biometric verification; risk-tier agents; increase unannounced agent audits.</w:t>
            </w:r>
          </w:p>
        </w:tc>
        <w:tc>
          <w:tcPr>
            <w:tcW w:w="1200" w:type="dxa"/>
            <w:shd w:val="clear" w:color="auto" w:fill="EEF1F7"/>
            <w:tcMar>
              <w:top w:w="80" w:type="dxa"/>
              <w:left w:w="100" w:type="dxa"/>
              <w:bottom w:w="80" w:type="dxa"/>
              <w:right w:w="100" w:type="dxa"/>
            </w:tcMar>
            <w:vAlign w:val="center"/>
          </w:tcPr>
          <w:p w14:paraId="669C9337" w14:textId="77777777" w:rsidR="004F64DC" w:rsidRPr="003F2857" w:rsidRDefault="001522F7" w:rsidP="003F2857">
            <w:pPr>
              <w:spacing w:line="276" w:lineRule="auto"/>
              <w:jc w:val="center"/>
              <w:rPr>
                <w:rFonts w:ascii="Cambria" w:hAnsi="Cambria"/>
              </w:rPr>
            </w:pPr>
            <w:r w:rsidRPr="003F2857">
              <w:rPr>
                <w:rFonts w:ascii="Cambria" w:hAnsi="Cambria"/>
              </w:rPr>
              <w:t>R-012</w:t>
            </w:r>
          </w:p>
        </w:tc>
        <w:tc>
          <w:tcPr>
            <w:tcW w:w="2400" w:type="dxa"/>
            <w:shd w:val="clear" w:color="auto" w:fill="EEF1F7"/>
            <w:tcMar>
              <w:top w:w="80" w:type="dxa"/>
              <w:left w:w="100" w:type="dxa"/>
              <w:bottom w:w="80" w:type="dxa"/>
              <w:right w:w="100" w:type="dxa"/>
            </w:tcMar>
            <w:vAlign w:val="center"/>
          </w:tcPr>
          <w:p w14:paraId="1FC898E6" w14:textId="77777777" w:rsidR="004F64DC" w:rsidRPr="003F2857" w:rsidRDefault="001522F7" w:rsidP="003F2857">
            <w:pPr>
              <w:spacing w:line="276" w:lineRule="auto"/>
              <w:rPr>
                <w:rFonts w:ascii="Cambria" w:hAnsi="Cambria"/>
              </w:rPr>
            </w:pPr>
            <w:r w:rsidRPr="003F2857">
              <w:rPr>
                <w:rFonts w:ascii="Cambria" w:hAnsi="Cambria"/>
              </w:rPr>
              <w:t>Head of Agent Network / MLRO</w:t>
            </w:r>
          </w:p>
        </w:tc>
        <w:tc>
          <w:tcPr>
            <w:tcW w:w="980" w:type="dxa"/>
            <w:shd w:val="clear" w:color="auto" w:fill="EEF1F7"/>
            <w:tcMar>
              <w:top w:w="80" w:type="dxa"/>
              <w:left w:w="100" w:type="dxa"/>
              <w:bottom w:w="80" w:type="dxa"/>
              <w:right w:w="100" w:type="dxa"/>
            </w:tcMar>
            <w:vAlign w:val="center"/>
          </w:tcPr>
          <w:p w14:paraId="6D9E62F4" w14:textId="77777777" w:rsidR="004F64DC" w:rsidRPr="003F2857" w:rsidRDefault="001522F7" w:rsidP="003F2857">
            <w:pPr>
              <w:spacing w:line="276" w:lineRule="auto"/>
              <w:jc w:val="center"/>
              <w:rPr>
                <w:rFonts w:ascii="Cambria" w:hAnsi="Cambria"/>
              </w:rPr>
            </w:pPr>
            <w:r w:rsidRPr="003F2857">
              <w:rPr>
                <w:rFonts w:ascii="Cambria" w:hAnsi="Cambria"/>
              </w:rPr>
              <w:t>Q3 2026</w:t>
            </w:r>
          </w:p>
        </w:tc>
      </w:tr>
      <w:tr w:rsidR="004F64DC" w:rsidRPr="003F2857" w14:paraId="61080555" w14:textId="77777777">
        <w:tblPrEx>
          <w:tblCellMar>
            <w:top w:w="0" w:type="dxa"/>
            <w:bottom w:w="0" w:type="dxa"/>
          </w:tblCellMar>
        </w:tblPrEx>
        <w:tc>
          <w:tcPr>
            <w:tcW w:w="4300" w:type="dxa"/>
            <w:tcMar>
              <w:top w:w="80" w:type="dxa"/>
              <w:left w:w="100" w:type="dxa"/>
              <w:bottom w:w="80" w:type="dxa"/>
              <w:right w:w="100" w:type="dxa"/>
            </w:tcMar>
            <w:vAlign w:val="center"/>
          </w:tcPr>
          <w:p w14:paraId="72FECC56" w14:textId="77777777" w:rsidR="004F64DC" w:rsidRPr="003F2857" w:rsidRDefault="001522F7" w:rsidP="003F2857">
            <w:pPr>
              <w:spacing w:line="276" w:lineRule="auto"/>
              <w:rPr>
                <w:rFonts w:ascii="Cambria" w:hAnsi="Cambria"/>
              </w:rPr>
            </w:pPr>
            <w:r w:rsidRPr="003F2857">
              <w:rPr>
                <w:rFonts w:ascii="Cambria" w:hAnsi="Cambria"/>
              </w:rPr>
              <w:t>Subscribe to an independent AIS / vessel-identity verification service; train trade-finance staff on maritime fraud typologies.</w:t>
            </w:r>
          </w:p>
        </w:tc>
        <w:tc>
          <w:tcPr>
            <w:tcW w:w="1200" w:type="dxa"/>
            <w:tcMar>
              <w:top w:w="80" w:type="dxa"/>
              <w:left w:w="100" w:type="dxa"/>
              <w:bottom w:w="80" w:type="dxa"/>
              <w:right w:w="100" w:type="dxa"/>
            </w:tcMar>
            <w:vAlign w:val="center"/>
          </w:tcPr>
          <w:p w14:paraId="33F1FA80" w14:textId="77777777" w:rsidR="004F64DC" w:rsidRPr="003F2857" w:rsidRDefault="001522F7" w:rsidP="003F2857">
            <w:pPr>
              <w:spacing w:line="276" w:lineRule="auto"/>
              <w:jc w:val="center"/>
              <w:rPr>
                <w:rFonts w:ascii="Cambria" w:hAnsi="Cambria"/>
              </w:rPr>
            </w:pPr>
            <w:r w:rsidRPr="003F2857">
              <w:rPr>
                <w:rFonts w:ascii="Cambria" w:hAnsi="Cambria"/>
              </w:rPr>
              <w:t>R-016</w:t>
            </w:r>
          </w:p>
        </w:tc>
        <w:tc>
          <w:tcPr>
            <w:tcW w:w="2400" w:type="dxa"/>
            <w:tcMar>
              <w:top w:w="80" w:type="dxa"/>
              <w:left w:w="100" w:type="dxa"/>
              <w:bottom w:w="80" w:type="dxa"/>
              <w:right w:w="100" w:type="dxa"/>
            </w:tcMar>
            <w:vAlign w:val="center"/>
          </w:tcPr>
          <w:p w14:paraId="6523D2B2" w14:textId="77777777" w:rsidR="004F64DC" w:rsidRPr="003F2857" w:rsidRDefault="001522F7" w:rsidP="003F2857">
            <w:pPr>
              <w:spacing w:line="276" w:lineRule="auto"/>
              <w:rPr>
                <w:rFonts w:ascii="Cambria" w:hAnsi="Cambria"/>
              </w:rPr>
            </w:pPr>
            <w:r w:rsidRPr="003F2857">
              <w:rPr>
                <w:rFonts w:ascii="Cambria" w:hAnsi="Cambria"/>
              </w:rPr>
              <w:t>Head of Trade Finance</w:t>
            </w:r>
          </w:p>
        </w:tc>
        <w:tc>
          <w:tcPr>
            <w:tcW w:w="980" w:type="dxa"/>
            <w:tcMar>
              <w:top w:w="80" w:type="dxa"/>
              <w:left w:w="100" w:type="dxa"/>
              <w:bottom w:w="80" w:type="dxa"/>
              <w:right w:w="100" w:type="dxa"/>
            </w:tcMar>
            <w:vAlign w:val="center"/>
          </w:tcPr>
          <w:p w14:paraId="2A56DA78" w14:textId="77777777" w:rsidR="004F64DC" w:rsidRPr="003F2857" w:rsidRDefault="001522F7" w:rsidP="003F2857">
            <w:pPr>
              <w:spacing w:line="276" w:lineRule="auto"/>
              <w:jc w:val="center"/>
              <w:rPr>
                <w:rFonts w:ascii="Cambria" w:hAnsi="Cambria"/>
              </w:rPr>
            </w:pPr>
            <w:r w:rsidRPr="003F2857">
              <w:rPr>
                <w:rFonts w:ascii="Cambria" w:hAnsi="Cambria"/>
              </w:rPr>
              <w:t>Q3 2026</w:t>
            </w:r>
          </w:p>
        </w:tc>
      </w:tr>
      <w:tr w:rsidR="004F64DC" w:rsidRPr="003F2857" w14:paraId="68830975"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0BC1829F" w14:textId="77777777" w:rsidR="004F64DC" w:rsidRPr="003F2857" w:rsidRDefault="001522F7" w:rsidP="003F2857">
            <w:pPr>
              <w:spacing w:line="276" w:lineRule="auto"/>
              <w:rPr>
                <w:rFonts w:ascii="Cambria" w:hAnsi="Cambria"/>
              </w:rPr>
            </w:pPr>
            <w:r w:rsidRPr="003F2857">
              <w:rPr>
                <w:rFonts w:ascii="Cambria" w:hAnsi="Cambria"/>
              </w:rPr>
              <w:t>Build a GRC staffing plan tied to risk-register priorities; upskill subsidiary IT staff; scope co-sourced specialist capability.</w:t>
            </w:r>
          </w:p>
        </w:tc>
        <w:tc>
          <w:tcPr>
            <w:tcW w:w="1200" w:type="dxa"/>
            <w:shd w:val="clear" w:color="auto" w:fill="EEF1F7"/>
            <w:tcMar>
              <w:top w:w="80" w:type="dxa"/>
              <w:left w:w="100" w:type="dxa"/>
              <w:bottom w:w="80" w:type="dxa"/>
              <w:right w:w="100" w:type="dxa"/>
            </w:tcMar>
            <w:vAlign w:val="center"/>
          </w:tcPr>
          <w:p w14:paraId="19BCC117" w14:textId="77777777" w:rsidR="004F64DC" w:rsidRPr="003F2857" w:rsidRDefault="001522F7" w:rsidP="003F2857">
            <w:pPr>
              <w:spacing w:line="276" w:lineRule="auto"/>
              <w:jc w:val="center"/>
              <w:rPr>
                <w:rFonts w:ascii="Cambria" w:hAnsi="Cambria"/>
              </w:rPr>
            </w:pPr>
            <w:r w:rsidRPr="003F2857">
              <w:rPr>
                <w:rFonts w:ascii="Cambria" w:hAnsi="Cambria"/>
              </w:rPr>
              <w:t>R-026</w:t>
            </w:r>
          </w:p>
        </w:tc>
        <w:tc>
          <w:tcPr>
            <w:tcW w:w="2400" w:type="dxa"/>
            <w:shd w:val="clear" w:color="auto" w:fill="EEF1F7"/>
            <w:tcMar>
              <w:top w:w="80" w:type="dxa"/>
              <w:left w:w="100" w:type="dxa"/>
              <w:bottom w:w="80" w:type="dxa"/>
              <w:right w:w="100" w:type="dxa"/>
            </w:tcMar>
            <w:vAlign w:val="center"/>
          </w:tcPr>
          <w:p w14:paraId="79485316" w14:textId="77777777" w:rsidR="004F64DC" w:rsidRPr="003F2857" w:rsidRDefault="001522F7" w:rsidP="003F2857">
            <w:pPr>
              <w:spacing w:line="276" w:lineRule="auto"/>
              <w:rPr>
                <w:rFonts w:ascii="Cambria" w:hAnsi="Cambria"/>
              </w:rPr>
            </w:pPr>
            <w:r w:rsidRPr="003F2857">
              <w:rPr>
                <w:rFonts w:ascii="Cambria" w:hAnsi="Cambria"/>
              </w:rPr>
              <w:t>Group CISO / CHRO</w:t>
            </w:r>
          </w:p>
        </w:tc>
        <w:tc>
          <w:tcPr>
            <w:tcW w:w="980" w:type="dxa"/>
            <w:shd w:val="clear" w:color="auto" w:fill="EEF1F7"/>
            <w:tcMar>
              <w:top w:w="80" w:type="dxa"/>
              <w:left w:w="100" w:type="dxa"/>
              <w:bottom w:w="80" w:type="dxa"/>
              <w:right w:w="100" w:type="dxa"/>
            </w:tcMar>
            <w:vAlign w:val="center"/>
          </w:tcPr>
          <w:p w14:paraId="66A87AFC" w14:textId="77777777" w:rsidR="004F64DC" w:rsidRPr="003F2857" w:rsidRDefault="001522F7" w:rsidP="003F2857">
            <w:pPr>
              <w:spacing w:line="276" w:lineRule="auto"/>
              <w:jc w:val="center"/>
              <w:rPr>
                <w:rFonts w:ascii="Cambria" w:hAnsi="Cambria"/>
              </w:rPr>
            </w:pPr>
            <w:r w:rsidRPr="003F2857">
              <w:rPr>
                <w:rFonts w:ascii="Cambria" w:hAnsi="Cambria"/>
              </w:rPr>
              <w:t>Q3 2026</w:t>
            </w:r>
          </w:p>
        </w:tc>
      </w:tr>
    </w:tbl>
    <w:p w14:paraId="060ECDA3" w14:textId="77777777" w:rsidR="004F64DC" w:rsidRPr="003F2857" w:rsidRDefault="001522F7" w:rsidP="003F2857">
      <w:pPr>
        <w:pStyle w:val="Heading2"/>
        <w:spacing w:before="300" w:after="140" w:line="276" w:lineRule="auto"/>
        <w:rPr>
          <w:rFonts w:ascii="Cambria" w:hAnsi="Cambria"/>
          <w:sz w:val="22"/>
          <w:szCs w:val="22"/>
        </w:rPr>
      </w:pPr>
      <w:bookmarkStart w:id="30" w:name="_Toc240313794"/>
      <w:r w:rsidRPr="003F2857">
        <w:rPr>
          <w:rFonts w:ascii="Cambria" w:hAnsi="Cambria"/>
          <w:b/>
          <w:bCs/>
          <w:color w:val="2E4E7E"/>
          <w:sz w:val="22"/>
          <w:szCs w:val="22"/>
        </w:rPr>
        <w:t>6.2 Short-Term — 3 to 6 Months (Q4 2026 register targets)</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2"/>
        <w:gridCol w:w="1312"/>
        <w:gridCol w:w="2624"/>
        <w:gridCol w:w="1072"/>
      </w:tblGrid>
      <w:tr w:rsidR="004F64DC" w:rsidRPr="003F2857" w14:paraId="577A4AD0" w14:textId="77777777">
        <w:tblPrEx>
          <w:tblCellMar>
            <w:top w:w="0" w:type="dxa"/>
            <w:bottom w:w="0" w:type="dxa"/>
          </w:tblCellMar>
        </w:tblPrEx>
        <w:trPr>
          <w:tblHeader/>
        </w:trPr>
        <w:tc>
          <w:tcPr>
            <w:tcW w:w="4300" w:type="dxa"/>
            <w:shd w:val="clear" w:color="auto" w:fill="1F3864"/>
            <w:tcMar>
              <w:top w:w="80" w:type="dxa"/>
              <w:left w:w="100" w:type="dxa"/>
              <w:bottom w:w="80" w:type="dxa"/>
              <w:right w:w="100" w:type="dxa"/>
            </w:tcMar>
            <w:vAlign w:val="center"/>
          </w:tcPr>
          <w:p w14:paraId="00F38A8F"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Recommendation</w:t>
            </w:r>
          </w:p>
        </w:tc>
        <w:tc>
          <w:tcPr>
            <w:tcW w:w="1200" w:type="dxa"/>
            <w:shd w:val="clear" w:color="auto" w:fill="1F3864"/>
            <w:tcMar>
              <w:top w:w="80" w:type="dxa"/>
              <w:left w:w="100" w:type="dxa"/>
              <w:bottom w:w="80" w:type="dxa"/>
              <w:right w:w="100" w:type="dxa"/>
            </w:tcMar>
            <w:vAlign w:val="center"/>
          </w:tcPr>
          <w:p w14:paraId="1A174719"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Risk(s)</w:t>
            </w:r>
          </w:p>
        </w:tc>
        <w:tc>
          <w:tcPr>
            <w:tcW w:w="2400" w:type="dxa"/>
            <w:shd w:val="clear" w:color="auto" w:fill="1F3864"/>
            <w:tcMar>
              <w:top w:w="80" w:type="dxa"/>
              <w:left w:w="100" w:type="dxa"/>
              <w:bottom w:w="80" w:type="dxa"/>
              <w:right w:w="100" w:type="dxa"/>
            </w:tcMar>
            <w:vAlign w:val="center"/>
          </w:tcPr>
          <w:p w14:paraId="0A0F57F0"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Owner</w:t>
            </w:r>
          </w:p>
        </w:tc>
        <w:tc>
          <w:tcPr>
            <w:tcW w:w="980" w:type="dxa"/>
            <w:shd w:val="clear" w:color="auto" w:fill="1F3864"/>
            <w:tcMar>
              <w:top w:w="80" w:type="dxa"/>
              <w:left w:w="100" w:type="dxa"/>
              <w:bottom w:w="80" w:type="dxa"/>
              <w:right w:w="100" w:type="dxa"/>
            </w:tcMar>
            <w:vAlign w:val="center"/>
          </w:tcPr>
          <w:p w14:paraId="09AD469A"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Target</w:t>
            </w:r>
          </w:p>
        </w:tc>
      </w:tr>
      <w:tr w:rsidR="004F64DC" w:rsidRPr="003F2857" w14:paraId="50882FAD" w14:textId="77777777">
        <w:tblPrEx>
          <w:tblCellMar>
            <w:top w:w="0" w:type="dxa"/>
            <w:bottom w:w="0" w:type="dxa"/>
          </w:tblCellMar>
        </w:tblPrEx>
        <w:tc>
          <w:tcPr>
            <w:tcW w:w="4300" w:type="dxa"/>
            <w:tcMar>
              <w:top w:w="80" w:type="dxa"/>
              <w:left w:w="100" w:type="dxa"/>
              <w:bottom w:w="80" w:type="dxa"/>
              <w:right w:w="100" w:type="dxa"/>
            </w:tcMar>
            <w:vAlign w:val="center"/>
          </w:tcPr>
          <w:p w14:paraId="0994ECFD" w14:textId="77777777" w:rsidR="004F64DC" w:rsidRPr="003F2857" w:rsidRDefault="001522F7" w:rsidP="003F2857">
            <w:pPr>
              <w:spacing w:line="276" w:lineRule="auto"/>
              <w:rPr>
                <w:rFonts w:ascii="Cambria" w:hAnsi="Cambria"/>
              </w:rPr>
            </w:pPr>
            <w:r w:rsidRPr="003F2857">
              <w:rPr>
                <w:rFonts w:ascii="Cambria" w:hAnsi="Cambria"/>
              </w:rPr>
              <w:t>Commission an independent SWIFT CSP compliance audit; enforce secure-zone network segmentation; deploy PAM for SWIFT operators.</w:t>
            </w:r>
          </w:p>
        </w:tc>
        <w:tc>
          <w:tcPr>
            <w:tcW w:w="1200" w:type="dxa"/>
            <w:tcMar>
              <w:top w:w="80" w:type="dxa"/>
              <w:left w:w="100" w:type="dxa"/>
              <w:bottom w:w="80" w:type="dxa"/>
              <w:right w:w="100" w:type="dxa"/>
            </w:tcMar>
            <w:vAlign w:val="center"/>
          </w:tcPr>
          <w:p w14:paraId="3154526B" w14:textId="77777777" w:rsidR="004F64DC" w:rsidRPr="003F2857" w:rsidRDefault="001522F7" w:rsidP="00C80B7B">
            <w:pPr>
              <w:spacing w:line="276" w:lineRule="auto"/>
              <w:jc w:val="center"/>
              <w:rPr>
                <w:rFonts w:ascii="Cambria" w:hAnsi="Cambria"/>
              </w:rPr>
            </w:pPr>
            <w:r w:rsidRPr="003F2857">
              <w:rPr>
                <w:rFonts w:ascii="Cambria" w:hAnsi="Cambria"/>
              </w:rPr>
              <w:t>R-002</w:t>
            </w:r>
          </w:p>
        </w:tc>
        <w:tc>
          <w:tcPr>
            <w:tcW w:w="2400" w:type="dxa"/>
            <w:tcMar>
              <w:top w:w="80" w:type="dxa"/>
              <w:left w:w="100" w:type="dxa"/>
              <w:bottom w:w="80" w:type="dxa"/>
              <w:right w:w="100" w:type="dxa"/>
            </w:tcMar>
            <w:vAlign w:val="center"/>
          </w:tcPr>
          <w:p w14:paraId="0AEAA8AB" w14:textId="77777777" w:rsidR="004F64DC" w:rsidRPr="003F2857" w:rsidRDefault="001522F7" w:rsidP="003F2857">
            <w:pPr>
              <w:spacing w:line="276" w:lineRule="auto"/>
              <w:rPr>
                <w:rFonts w:ascii="Cambria" w:hAnsi="Cambria"/>
              </w:rPr>
            </w:pPr>
            <w:r w:rsidRPr="003F2857">
              <w:rPr>
                <w:rFonts w:ascii="Cambria" w:hAnsi="Cambria"/>
              </w:rPr>
              <w:t>Head of Payments / CISO</w:t>
            </w:r>
          </w:p>
        </w:tc>
        <w:tc>
          <w:tcPr>
            <w:tcW w:w="980" w:type="dxa"/>
            <w:tcMar>
              <w:top w:w="80" w:type="dxa"/>
              <w:left w:w="100" w:type="dxa"/>
              <w:bottom w:w="80" w:type="dxa"/>
              <w:right w:w="100" w:type="dxa"/>
            </w:tcMar>
            <w:vAlign w:val="center"/>
          </w:tcPr>
          <w:p w14:paraId="67555AC5" w14:textId="77777777" w:rsidR="004F64DC" w:rsidRPr="003F2857" w:rsidRDefault="001522F7" w:rsidP="00C80B7B">
            <w:pPr>
              <w:spacing w:line="276" w:lineRule="auto"/>
              <w:jc w:val="center"/>
              <w:rPr>
                <w:rFonts w:ascii="Cambria" w:hAnsi="Cambria"/>
              </w:rPr>
            </w:pPr>
            <w:r w:rsidRPr="003F2857">
              <w:rPr>
                <w:rFonts w:ascii="Cambria" w:hAnsi="Cambria"/>
              </w:rPr>
              <w:t>Q4 2026</w:t>
            </w:r>
          </w:p>
        </w:tc>
      </w:tr>
      <w:tr w:rsidR="004F64DC" w:rsidRPr="003F2857" w14:paraId="562E087D"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1399E035" w14:textId="77777777" w:rsidR="004F64DC" w:rsidRPr="003F2857" w:rsidRDefault="001522F7" w:rsidP="003F2857">
            <w:pPr>
              <w:spacing w:line="276" w:lineRule="auto"/>
              <w:rPr>
                <w:rFonts w:ascii="Cambria" w:hAnsi="Cambria"/>
              </w:rPr>
            </w:pPr>
            <w:r w:rsidRPr="003F2857">
              <w:rPr>
                <w:rFonts w:ascii="Cambria" w:hAnsi="Cambria"/>
              </w:rPr>
              <w:t>Deploy enterprise EDR/XDR across the estate; establish immutable/offline backup copies; run a ransomware tabletop and restoration drill.</w:t>
            </w:r>
          </w:p>
        </w:tc>
        <w:tc>
          <w:tcPr>
            <w:tcW w:w="1200" w:type="dxa"/>
            <w:shd w:val="clear" w:color="auto" w:fill="EEF1F7"/>
            <w:tcMar>
              <w:top w:w="80" w:type="dxa"/>
              <w:left w:w="100" w:type="dxa"/>
              <w:bottom w:w="80" w:type="dxa"/>
              <w:right w:w="100" w:type="dxa"/>
            </w:tcMar>
            <w:vAlign w:val="center"/>
          </w:tcPr>
          <w:p w14:paraId="113B1B5C" w14:textId="77777777" w:rsidR="004F64DC" w:rsidRPr="003F2857" w:rsidRDefault="001522F7" w:rsidP="00C80B7B">
            <w:pPr>
              <w:spacing w:line="276" w:lineRule="auto"/>
              <w:jc w:val="center"/>
              <w:rPr>
                <w:rFonts w:ascii="Cambria" w:hAnsi="Cambria"/>
              </w:rPr>
            </w:pPr>
            <w:r w:rsidRPr="003F2857">
              <w:rPr>
                <w:rFonts w:ascii="Cambria" w:hAnsi="Cambria"/>
              </w:rPr>
              <w:t>R-006</w:t>
            </w:r>
          </w:p>
        </w:tc>
        <w:tc>
          <w:tcPr>
            <w:tcW w:w="2400" w:type="dxa"/>
            <w:shd w:val="clear" w:color="auto" w:fill="EEF1F7"/>
            <w:tcMar>
              <w:top w:w="80" w:type="dxa"/>
              <w:left w:w="100" w:type="dxa"/>
              <w:bottom w:w="80" w:type="dxa"/>
              <w:right w:w="100" w:type="dxa"/>
            </w:tcMar>
            <w:vAlign w:val="center"/>
          </w:tcPr>
          <w:p w14:paraId="2395648D" w14:textId="77777777" w:rsidR="004F64DC" w:rsidRPr="003F2857" w:rsidRDefault="001522F7" w:rsidP="003F2857">
            <w:pPr>
              <w:spacing w:line="276" w:lineRule="auto"/>
              <w:rPr>
                <w:rFonts w:ascii="Cambria" w:hAnsi="Cambria"/>
              </w:rPr>
            </w:pPr>
            <w:r w:rsidRPr="003F2857">
              <w:rPr>
                <w:rFonts w:ascii="Cambria" w:hAnsi="Cambria"/>
              </w:rPr>
              <w:t>CISO / Group Head of IT</w:t>
            </w:r>
          </w:p>
        </w:tc>
        <w:tc>
          <w:tcPr>
            <w:tcW w:w="980" w:type="dxa"/>
            <w:shd w:val="clear" w:color="auto" w:fill="EEF1F7"/>
            <w:tcMar>
              <w:top w:w="80" w:type="dxa"/>
              <w:left w:w="100" w:type="dxa"/>
              <w:bottom w:w="80" w:type="dxa"/>
              <w:right w:w="100" w:type="dxa"/>
            </w:tcMar>
            <w:vAlign w:val="center"/>
          </w:tcPr>
          <w:p w14:paraId="353F3DAE" w14:textId="77777777" w:rsidR="004F64DC" w:rsidRPr="003F2857" w:rsidRDefault="001522F7" w:rsidP="00C80B7B">
            <w:pPr>
              <w:spacing w:line="276" w:lineRule="auto"/>
              <w:jc w:val="center"/>
              <w:rPr>
                <w:rFonts w:ascii="Cambria" w:hAnsi="Cambria"/>
              </w:rPr>
            </w:pPr>
            <w:r w:rsidRPr="003F2857">
              <w:rPr>
                <w:rFonts w:ascii="Cambria" w:hAnsi="Cambria"/>
              </w:rPr>
              <w:t>Q4 2026</w:t>
            </w:r>
          </w:p>
        </w:tc>
      </w:tr>
      <w:tr w:rsidR="004F64DC" w:rsidRPr="003F2857" w14:paraId="17C09D20" w14:textId="77777777">
        <w:tblPrEx>
          <w:tblCellMar>
            <w:top w:w="0" w:type="dxa"/>
            <w:bottom w:w="0" w:type="dxa"/>
          </w:tblCellMar>
        </w:tblPrEx>
        <w:tc>
          <w:tcPr>
            <w:tcW w:w="4300" w:type="dxa"/>
            <w:tcMar>
              <w:top w:w="80" w:type="dxa"/>
              <w:left w:w="100" w:type="dxa"/>
              <w:bottom w:w="80" w:type="dxa"/>
              <w:right w:w="100" w:type="dxa"/>
            </w:tcMar>
            <w:vAlign w:val="center"/>
          </w:tcPr>
          <w:p w14:paraId="3F0879CE" w14:textId="77777777" w:rsidR="004F64DC" w:rsidRPr="003F2857" w:rsidRDefault="001522F7" w:rsidP="003F2857">
            <w:pPr>
              <w:spacing w:line="276" w:lineRule="auto"/>
              <w:rPr>
                <w:rFonts w:ascii="Cambria" w:hAnsi="Cambria"/>
              </w:rPr>
            </w:pPr>
            <w:r w:rsidRPr="003F2857">
              <w:rPr>
                <w:rFonts w:ascii="Cambria" w:hAnsi="Cambria"/>
              </w:rPr>
              <w:t>Introduce device-binding and risk-based authentication for mobile money; stand up a real-time MNO SIM-swap notification feed; require step-up authentication for high-risk transactions.</w:t>
            </w:r>
          </w:p>
        </w:tc>
        <w:tc>
          <w:tcPr>
            <w:tcW w:w="1200" w:type="dxa"/>
            <w:tcMar>
              <w:top w:w="80" w:type="dxa"/>
              <w:left w:w="100" w:type="dxa"/>
              <w:bottom w:w="80" w:type="dxa"/>
              <w:right w:w="100" w:type="dxa"/>
            </w:tcMar>
            <w:vAlign w:val="center"/>
          </w:tcPr>
          <w:p w14:paraId="433597DF" w14:textId="77777777" w:rsidR="004F64DC" w:rsidRPr="003F2857" w:rsidRDefault="001522F7" w:rsidP="00C80B7B">
            <w:pPr>
              <w:spacing w:line="276" w:lineRule="auto"/>
              <w:jc w:val="center"/>
              <w:rPr>
                <w:rFonts w:ascii="Cambria" w:hAnsi="Cambria"/>
              </w:rPr>
            </w:pPr>
            <w:r w:rsidRPr="003F2857">
              <w:rPr>
                <w:rFonts w:ascii="Cambria" w:hAnsi="Cambria"/>
              </w:rPr>
              <w:t>R-009</w:t>
            </w:r>
          </w:p>
        </w:tc>
        <w:tc>
          <w:tcPr>
            <w:tcW w:w="2400" w:type="dxa"/>
            <w:tcMar>
              <w:top w:w="80" w:type="dxa"/>
              <w:left w:w="100" w:type="dxa"/>
              <w:bottom w:w="80" w:type="dxa"/>
              <w:right w:w="100" w:type="dxa"/>
            </w:tcMar>
            <w:vAlign w:val="center"/>
          </w:tcPr>
          <w:p w14:paraId="7A101D26" w14:textId="77777777" w:rsidR="004F64DC" w:rsidRPr="003F2857" w:rsidRDefault="001522F7" w:rsidP="003F2857">
            <w:pPr>
              <w:spacing w:line="276" w:lineRule="auto"/>
              <w:rPr>
                <w:rFonts w:ascii="Cambria" w:hAnsi="Cambria"/>
              </w:rPr>
            </w:pPr>
            <w:r w:rsidRPr="003F2857">
              <w:rPr>
                <w:rFonts w:ascii="Cambria" w:hAnsi="Cambria"/>
              </w:rPr>
              <w:t>Head of Mobile Money / CISO</w:t>
            </w:r>
          </w:p>
        </w:tc>
        <w:tc>
          <w:tcPr>
            <w:tcW w:w="980" w:type="dxa"/>
            <w:tcMar>
              <w:top w:w="80" w:type="dxa"/>
              <w:left w:w="100" w:type="dxa"/>
              <w:bottom w:w="80" w:type="dxa"/>
              <w:right w:w="100" w:type="dxa"/>
            </w:tcMar>
            <w:vAlign w:val="center"/>
          </w:tcPr>
          <w:p w14:paraId="573B4486" w14:textId="77777777" w:rsidR="004F64DC" w:rsidRPr="003F2857" w:rsidRDefault="001522F7" w:rsidP="00C80B7B">
            <w:pPr>
              <w:spacing w:line="276" w:lineRule="auto"/>
              <w:jc w:val="center"/>
              <w:rPr>
                <w:rFonts w:ascii="Cambria" w:hAnsi="Cambria"/>
              </w:rPr>
            </w:pPr>
            <w:r w:rsidRPr="003F2857">
              <w:rPr>
                <w:rFonts w:ascii="Cambria" w:hAnsi="Cambria"/>
              </w:rPr>
              <w:t>Q4 2026</w:t>
            </w:r>
          </w:p>
        </w:tc>
      </w:tr>
      <w:tr w:rsidR="004F64DC" w:rsidRPr="003F2857" w14:paraId="30AF44DF"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5358A34D" w14:textId="77777777" w:rsidR="004F64DC" w:rsidRPr="003F2857" w:rsidRDefault="001522F7" w:rsidP="003F2857">
            <w:pPr>
              <w:spacing w:line="276" w:lineRule="auto"/>
              <w:rPr>
                <w:rFonts w:ascii="Cambria" w:hAnsi="Cambria"/>
              </w:rPr>
            </w:pPr>
            <w:r w:rsidRPr="003F2857">
              <w:rPr>
                <w:rFonts w:ascii="Cambria" w:hAnsi="Cambria"/>
              </w:rPr>
              <w:lastRenderedPageBreak/>
              <w:t>Implement DDoS scrubbing/CDN protection and multi-region redundancy; formally test the mobile-money Business Continuity Plan.</w:t>
            </w:r>
          </w:p>
        </w:tc>
        <w:tc>
          <w:tcPr>
            <w:tcW w:w="1200" w:type="dxa"/>
            <w:shd w:val="clear" w:color="auto" w:fill="EEF1F7"/>
            <w:tcMar>
              <w:top w:w="80" w:type="dxa"/>
              <w:left w:w="100" w:type="dxa"/>
              <w:bottom w:w="80" w:type="dxa"/>
              <w:right w:w="100" w:type="dxa"/>
            </w:tcMar>
            <w:vAlign w:val="center"/>
          </w:tcPr>
          <w:p w14:paraId="0A7D902D" w14:textId="77777777" w:rsidR="004F64DC" w:rsidRPr="003F2857" w:rsidRDefault="001522F7" w:rsidP="00C80B7B">
            <w:pPr>
              <w:spacing w:line="276" w:lineRule="auto"/>
              <w:jc w:val="center"/>
              <w:rPr>
                <w:rFonts w:ascii="Cambria" w:hAnsi="Cambria"/>
              </w:rPr>
            </w:pPr>
            <w:r w:rsidRPr="003F2857">
              <w:rPr>
                <w:rFonts w:ascii="Cambria" w:hAnsi="Cambria"/>
              </w:rPr>
              <w:t>R-013</w:t>
            </w:r>
          </w:p>
        </w:tc>
        <w:tc>
          <w:tcPr>
            <w:tcW w:w="2400" w:type="dxa"/>
            <w:shd w:val="clear" w:color="auto" w:fill="EEF1F7"/>
            <w:tcMar>
              <w:top w:w="80" w:type="dxa"/>
              <w:left w:w="100" w:type="dxa"/>
              <w:bottom w:w="80" w:type="dxa"/>
              <w:right w:w="100" w:type="dxa"/>
            </w:tcMar>
            <w:vAlign w:val="center"/>
          </w:tcPr>
          <w:p w14:paraId="0E10C19A" w14:textId="77777777" w:rsidR="004F64DC" w:rsidRPr="003F2857" w:rsidRDefault="001522F7" w:rsidP="003F2857">
            <w:pPr>
              <w:spacing w:line="276" w:lineRule="auto"/>
              <w:rPr>
                <w:rFonts w:ascii="Cambria" w:hAnsi="Cambria"/>
              </w:rPr>
            </w:pPr>
            <w:r w:rsidRPr="003F2857">
              <w:rPr>
                <w:rFonts w:ascii="Cambria" w:hAnsi="Cambria"/>
              </w:rPr>
              <w:t>Head of Infrastructure</w:t>
            </w:r>
          </w:p>
        </w:tc>
        <w:tc>
          <w:tcPr>
            <w:tcW w:w="980" w:type="dxa"/>
            <w:shd w:val="clear" w:color="auto" w:fill="EEF1F7"/>
            <w:tcMar>
              <w:top w:w="80" w:type="dxa"/>
              <w:left w:w="100" w:type="dxa"/>
              <w:bottom w:w="80" w:type="dxa"/>
              <w:right w:w="100" w:type="dxa"/>
            </w:tcMar>
            <w:vAlign w:val="center"/>
          </w:tcPr>
          <w:p w14:paraId="33DFEDB7" w14:textId="77777777" w:rsidR="004F64DC" w:rsidRPr="003F2857" w:rsidRDefault="001522F7" w:rsidP="00C80B7B">
            <w:pPr>
              <w:spacing w:line="276" w:lineRule="auto"/>
              <w:jc w:val="center"/>
              <w:rPr>
                <w:rFonts w:ascii="Cambria" w:hAnsi="Cambria"/>
              </w:rPr>
            </w:pPr>
            <w:r w:rsidRPr="003F2857">
              <w:rPr>
                <w:rFonts w:ascii="Cambria" w:hAnsi="Cambria"/>
              </w:rPr>
              <w:t>Q4 2026</w:t>
            </w:r>
          </w:p>
        </w:tc>
      </w:tr>
      <w:tr w:rsidR="004F64DC" w:rsidRPr="003F2857" w14:paraId="007129F3" w14:textId="77777777">
        <w:tblPrEx>
          <w:tblCellMar>
            <w:top w:w="0" w:type="dxa"/>
            <w:bottom w:w="0" w:type="dxa"/>
          </w:tblCellMar>
        </w:tblPrEx>
        <w:tc>
          <w:tcPr>
            <w:tcW w:w="4300" w:type="dxa"/>
            <w:tcMar>
              <w:top w:w="80" w:type="dxa"/>
              <w:left w:w="100" w:type="dxa"/>
              <w:bottom w:w="80" w:type="dxa"/>
              <w:right w:w="100" w:type="dxa"/>
            </w:tcMar>
            <w:vAlign w:val="center"/>
          </w:tcPr>
          <w:p w14:paraId="4EF1EC1D" w14:textId="77777777" w:rsidR="004F64DC" w:rsidRPr="003F2857" w:rsidRDefault="001522F7" w:rsidP="003F2857">
            <w:pPr>
              <w:spacing w:line="276" w:lineRule="auto"/>
              <w:rPr>
                <w:rFonts w:ascii="Cambria" w:hAnsi="Cambria"/>
              </w:rPr>
            </w:pPr>
            <w:r w:rsidRPr="003F2857">
              <w:rPr>
                <w:rFonts w:ascii="Cambria" w:hAnsi="Cambria"/>
              </w:rPr>
              <w:t>Establish a Group Cyber Risk &amp; GRC Committee; formalize an enterprise RACI; align subsidiary security leads to Group policy.</w:t>
            </w:r>
          </w:p>
        </w:tc>
        <w:tc>
          <w:tcPr>
            <w:tcW w:w="1200" w:type="dxa"/>
            <w:tcMar>
              <w:top w:w="80" w:type="dxa"/>
              <w:left w:w="100" w:type="dxa"/>
              <w:bottom w:w="80" w:type="dxa"/>
              <w:right w:w="100" w:type="dxa"/>
            </w:tcMar>
            <w:vAlign w:val="center"/>
          </w:tcPr>
          <w:p w14:paraId="31FBEADB" w14:textId="77777777" w:rsidR="004F64DC" w:rsidRPr="003F2857" w:rsidRDefault="001522F7" w:rsidP="00C80B7B">
            <w:pPr>
              <w:spacing w:line="276" w:lineRule="auto"/>
              <w:jc w:val="center"/>
              <w:rPr>
                <w:rFonts w:ascii="Cambria" w:hAnsi="Cambria"/>
              </w:rPr>
            </w:pPr>
            <w:r w:rsidRPr="003F2857">
              <w:rPr>
                <w:rFonts w:ascii="Cambria" w:hAnsi="Cambria"/>
              </w:rPr>
              <w:t>R-021</w:t>
            </w:r>
          </w:p>
        </w:tc>
        <w:tc>
          <w:tcPr>
            <w:tcW w:w="2400" w:type="dxa"/>
            <w:tcMar>
              <w:top w:w="80" w:type="dxa"/>
              <w:left w:w="100" w:type="dxa"/>
              <w:bottom w:w="80" w:type="dxa"/>
              <w:right w:w="100" w:type="dxa"/>
            </w:tcMar>
            <w:vAlign w:val="center"/>
          </w:tcPr>
          <w:p w14:paraId="286D90A0" w14:textId="77777777" w:rsidR="004F64DC" w:rsidRPr="003F2857" w:rsidRDefault="001522F7" w:rsidP="003F2857">
            <w:pPr>
              <w:spacing w:line="276" w:lineRule="auto"/>
              <w:rPr>
                <w:rFonts w:ascii="Cambria" w:hAnsi="Cambria"/>
              </w:rPr>
            </w:pPr>
            <w:r w:rsidRPr="003F2857">
              <w:rPr>
                <w:rFonts w:ascii="Cambria" w:hAnsi="Cambria"/>
              </w:rPr>
              <w:t>Group CISO / Board Risk Committee</w:t>
            </w:r>
          </w:p>
        </w:tc>
        <w:tc>
          <w:tcPr>
            <w:tcW w:w="980" w:type="dxa"/>
            <w:tcMar>
              <w:top w:w="80" w:type="dxa"/>
              <w:left w:w="100" w:type="dxa"/>
              <w:bottom w:w="80" w:type="dxa"/>
              <w:right w:w="100" w:type="dxa"/>
            </w:tcMar>
            <w:vAlign w:val="center"/>
          </w:tcPr>
          <w:p w14:paraId="0E522564" w14:textId="77777777" w:rsidR="004F64DC" w:rsidRPr="003F2857" w:rsidRDefault="001522F7" w:rsidP="00C80B7B">
            <w:pPr>
              <w:spacing w:line="276" w:lineRule="auto"/>
              <w:jc w:val="center"/>
              <w:rPr>
                <w:rFonts w:ascii="Cambria" w:hAnsi="Cambria"/>
              </w:rPr>
            </w:pPr>
            <w:r w:rsidRPr="003F2857">
              <w:rPr>
                <w:rFonts w:ascii="Cambria" w:hAnsi="Cambria"/>
              </w:rPr>
              <w:t>Q4 2026</w:t>
            </w:r>
          </w:p>
        </w:tc>
      </w:tr>
      <w:tr w:rsidR="004F64DC" w:rsidRPr="003F2857" w14:paraId="14258C96"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106300BC" w14:textId="77777777" w:rsidR="004F64DC" w:rsidRPr="003F2857" w:rsidRDefault="001522F7" w:rsidP="003F2857">
            <w:pPr>
              <w:spacing w:line="276" w:lineRule="auto"/>
              <w:rPr>
                <w:rFonts w:ascii="Cambria" w:hAnsi="Cambria"/>
              </w:rPr>
            </w:pPr>
            <w:r w:rsidRPr="003F2857">
              <w:rPr>
                <w:rFonts w:ascii="Cambria" w:hAnsi="Cambria"/>
              </w:rPr>
              <w:t>Run an annual Group-wide incident response tabletop covering banking, mobile money, and trade finance scenarios; adopt a cross-border crisis-communication playbook.</w:t>
            </w:r>
          </w:p>
        </w:tc>
        <w:tc>
          <w:tcPr>
            <w:tcW w:w="1200" w:type="dxa"/>
            <w:shd w:val="clear" w:color="auto" w:fill="EEF1F7"/>
            <w:tcMar>
              <w:top w:w="80" w:type="dxa"/>
              <w:left w:w="100" w:type="dxa"/>
              <w:bottom w:w="80" w:type="dxa"/>
              <w:right w:w="100" w:type="dxa"/>
            </w:tcMar>
            <w:vAlign w:val="center"/>
          </w:tcPr>
          <w:p w14:paraId="411FDB47" w14:textId="77777777" w:rsidR="004F64DC" w:rsidRPr="003F2857" w:rsidRDefault="001522F7" w:rsidP="00C80B7B">
            <w:pPr>
              <w:spacing w:line="276" w:lineRule="auto"/>
              <w:jc w:val="center"/>
              <w:rPr>
                <w:rFonts w:ascii="Cambria" w:hAnsi="Cambria"/>
              </w:rPr>
            </w:pPr>
            <w:r w:rsidRPr="003F2857">
              <w:rPr>
                <w:rFonts w:ascii="Cambria" w:hAnsi="Cambria"/>
              </w:rPr>
              <w:t>R-024</w:t>
            </w:r>
          </w:p>
        </w:tc>
        <w:tc>
          <w:tcPr>
            <w:tcW w:w="2400" w:type="dxa"/>
            <w:shd w:val="clear" w:color="auto" w:fill="EEF1F7"/>
            <w:tcMar>
              <w:top w:w="80" w:type="dxa"/>
              <w:left w:w="100" w:type="dxa"/>
              <w:bottom w:w="80" w:type="dxa"/>
              <w:right w:w="100" w:type="dxa"/>
            </w:tcMar>
            <w:vAlign w:val="center"/>
          </w:tcPr>
          <w:p w14:paraId="7E2C13DC" w14:textId="77777777" w:rsidR="004F64DC" w:rsidRPr="003F2857" w:rsidRDefault="001522F7" w:rsidP="003F2857">
            <w:pPr>
              <w:spacing w:line="276" w:lineRule="auto"/>
              <w:rPr>
                <w:rFonts w:ascii="Cambria" w:hAnsi="Cambria"/>
              </w:rPr>
            </w:pPr>
            <w:r w:rsidRPr="003F2857">
              <w:rPr>
                <w:rFonts w:ascii="Cambria" w:hAnsi="Cambria"/>
              </w:rPr>
              <w:t>Group CISO / COO</w:t>
            </w:r>
          </w:p>
        </w:tc>
        <w:tc>
          <w:tcPr>
            <w:tcW w:w="980" w:type="dxa"/>
            <w:shd w:val="clear" w:color="auto" w:fill="EEF1F7"/>
            <w:tcMar>
              <w:top w:w="80" w:type="dxa"/>
              <w:left w:w="100" w:type="dxa"/>
              <w:bottom w:w="80" w:type="dxa"/>
              <w:right w:w="100" w:type="dxa"/>
            </w:tcMar>
            <w:vAlign w:val="center"/>
          </w:tcPr>
          <w:p w14:paraId="7C02D801" w14:textId="77777777" w:rsidR="004F64DC" w:rsidRPr="003F2857" w:rsidRDefault="001522F7" w:rsidP="00C80B7B">
            <w:pPr>
              <w:spacing w:line="276" w:lineRule="auto"/>
              <w:jc w:val="center"/>
              <w:rPr>
                <w:rFonts w:ascii="Cambria" w:hAnsi="Cambria"/>
              </w:rPr>
            </w:pPr>
            <w:r w:rsidRPr="003F2857">
              <w:rPr>
                <w:rFonts w:ascii="Cambria" w:hAnsi="Cambria"/>
              </w:rPr>
              <w:t>Q4 2026</w:t>
            </w:r>
          </w:p>
        </w:tc>
      </w:tr>
    </w:tbl>
    <w:p w14:paraId="7F8F1175" w14:textId="77777777" w:rsidR="004F64DC" w:rsidRPr="003F2857" w:rsidRDefault="001522F7" w:rsidP="003F2857">
      <w:pPr>
        <w:pStyle w:val="Heading2"/>
        <w:spacing w:before="300" w:after="140" w:line="276" w:lineRule="auto"/>
        <w:rPr>
          <w:rFonts w:ascii="Cambria" w:hAnsi="Cambria"/>
          <w:sz w:val="22"/>
          <w:szCs w:val="22"/>
        </w:rPr>
      </w:pPr>
      <w:bookmarkStart w:id="31" w:name="_Toc240313795"/>
      <w:r w:rsidRPr="003F2857">
        <w:rPr>
          <w:rFonts w:ascii="Cambria" w:hAnsi="Cambria"/>
          <w:b/>
          <w:bCs/>
          <w:color w:val="2E4E7E"/>
          <w:sz w:val="22"/>
          <w:szCs w:val="22"/>
        </w:rPr>
        <w:t>6.3 Medium-Term — 6 to 9 Months (Q1 2027 register targets)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2"/>
        <w:gridCol w:w="1312"/>
        <w:gridCol w:w="2624"/>
        <w:gridCol w:w="1072"/>
      </w:tblGrid>
      <w:tr w:rsidR="004F64DC" w:rsidRPr="003F2857" w14:paraId="0D3AD265" w14:textId="77777777">
        <w:tblPrEx>
          <w:tblCellMar>
            <w:top w:w="0" w:type="dxa"/>
            <w:bottom w:w="0" w:type="dxa"/>
          </w:tblCellMar>
        </w:tblPrEx>
        <w:trPr>
          <w:tblHeader/>
        </w:trPr>
        <w:tc>
          <w:tcPr>
            <w:tcW w:w="4300" w:type="dxa"/>
            <w:shd w:val="clear" w:color="auto" w:fill="1F3864"/>
            <w:tcMar>
              <w:top w:w="80" w:type="dxa"/>
              <w:left w:w="100" w:type="dxa"/>
              <w:bottom w:w="80" w:type="dxa"/>
              <w:right w:w="100" w:type="dxa"/>
            </w:tcMar>
            <w:vAlign w:val="center"/>
          </w:tcPr>
          <w:p w14:paraId="2E9DB3D6"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Recommendation</w:t>
            </w:r>
          </w:p>
        </w:tc>
        <w:tc>
          <w:tcPr>
            <w:tcW w:w="1200" w:type="dxa"/>
            <w:shd w:val="clear" w:color="auto" w:fill="1F3864"/>
            <w:tcMar>
              <w:top w:w="80" w:type="dxa"/>
              <w:left w:w="100" w:type="dxa"/>
              <w:bottom w:w="80" w:type="dxa"/>
              <w:right w:w="100" w:type="dxa"/>
            </w:tcMar>
            <w:vAlign w:val="center"/>
          </w:tcPr>
          <w:p w14:paraId="7308D5CE"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Risk(s)</w:t>
            </w:r>
          </w:p>
        </w:tc>
        <w:tc>
          <w:tcPr>
            <w:tcW w:w="2400" w:type="dxa"/>
            <w:shd w:val="clear" w:color="auto" w:fill="1F3864"/>
            <w:tcMar>
              <w:top w:w="80" w:type="dxa"/>
              <w:left w:w="100" w:type="dxa"/>
              <w:bottom w:w="80" w:type="dxa"/>
              <w:right w:w="100" w:type="dxa"/>
            </w:tcMar>
            <w:vAlign w:val="center"/>
          </w:tcPr>
          <w:p w14:paraId="34FF4177"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Owner</w:t>
            </w:r>
          </w:p>
        </w:tc>
        <w:tc>
          <w:tcPr>
            <w:tcW w:w="980" w:type="dxa"/>
            <w:shd w:val="clear" w:color="auto" w:fill="1F3864"/>
            <w:tcMar>
              <w:top w:w="80" w:type="dxa"/>
              <w:left w:w="100" w:type="dxa"/>
              <w:bottom w:w="80" w:type="dxa"/>
              <w:right w:w="100" w:type="dxa"/>
            </w:tcMar>
            <w:vAlign w:val="center"/>
          </w:tcPr>
          <w:p w14:paraId="3F7F2EFF"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Target</w:t>
            </w:r>
          </w:p>
        </w:tc>
      </w:tr>
      <w:tr w:rsidR="004F64DC" w:rsidRPr="003F2857" w14:paraId="1EF6DA14" w14:textId="77777777">
        <w:tblPrEx>
          <w:tblCellMar>
            <w:top w:w="0" w:type="dxa"/>
            <w:bottom w:w="0" w:type="dxa"/>
          </w:tblCellMar>
        </w:tblPrEx>
        <w:tc>
          <w:tcPr>
            <w:tcW w:w="4300" w:type="dxa"/>
            <w:tcMar>
              <w:top w:w="80" w:type="dxa"/>
              <w:left w:w="100" w:type="dxa"/>
              <w:bottom w:w="80" w:type="dxa"/>
              <w:right w:w="100" w:type="dxa"/>
            </w:tcMar>
            <w:vAlign w:val="center"/>
          </w:tcPr>
          <w:p w14:paraId="24A6136E" w14:textId="77777777" w:rsidR="004F64DC" w:rsidRPr="003F2857" w:rsidRDefault="001522F7" w:rsidP="003F2857">
            <w:pPr>
              <w:spacing w:line="276" w:lineRule="auto"/>
              <w:rPr>
                <w:rFonts w:ascii="Cambria" w:hAnsi="Cambria"/>
              </w:rPr>
            </w:pPr>
            <w:r w:rsidRPr="003F2857">
              <w:rPr>
                <w:rFonts w:ascii="Cambria" w:hAnsi="Cambria"/>
              </w:rPr>
              <w:t>Enforce DMARC p=reject; implement out-of-band callback verification for payment instruction changes; run a mandatory phishing-simulation programme.</w:t>
            </w:r>
          </w:p>
        </w:tc>
        <w:tc>
          <w:tcPr>
            <w:tcW w:w="1200" w:type="dxa"/>
            <w:tcMar>
              <w:top w:w="80" w:type="dxa"/>
              <w:left w:w="100" w:type="dxa"/>
              <w:bottom w:w="80" w:type="dxa"/>
              <w:right w:w="100" w:type="dxa"/>
            </w:tcMar>
            <w:vAlign w:val="center"/>
          </w:tcPr>
          <w:p w14:paraId="12443948" w14:textId="77777777" w:rsidR="004F64DC" w:rsidRPr="003F2857" w:rsidRDefault="001522F7" w:rsidP="00934834">
            <w:pPr>
              <w:spacing w:line="276" w:lineRule="auto"/>
              <w:jc w:val="center"/>
              <w:rPr>
                <w:rFonts w:ascii="Cambria" w:hAnsi="Cambria"/>
              </w:rPr>
            </w:pPr>
            <w:r w:rsidRPr="003F2857">
              <w:rPr>
                <w:rFonts w:ascii="Cambria" w:hAnsi="Cambria"/>
              </w:rPr>
              <w:t>R-001</w:t>
            </w:r>
          </w:p>
        </w:tc>
        <w:tc>
          <w:tcPr>
            <w:tcW w:w="2400" w:type="dxa"/>
            <w:tcMar>
              <w:top w:w="80" w:type="dxa"/>
              <w:left w:w="100" w:type="dxa"/>
              <w:bottom w:w="80" w:type="dxa"/>
              <w:right w:w="100" w:type="dxa"/>
            </w:tcMar>
            <w:vAlign w:val="center"/>
          </w:tcPr>
          <w:p w14:paraId="5E563C39" w14:textId="77777777" w:rsidR="004F64DC" w:rsidRPr="003F2857" w:rsidRDefault="001522F7" w:rsidP="003F2857">
            <w:pPr>
              <w:spacing w:line="276" w:lineRule="auto"/>
              <w:rPr>
                <w:rFonts w:ascii="Cambria" w:hAnsi="Cambria"/>
              </w:rPr>
            </w:pPr>
            <w:r w:rsidRPr="003F2857">
              <w:rPr>
                <w:rFonts w:ascii="Cambria" w:hAnsi="Cambria"/>
              </w:rPr>
              <w:t>CISO / Head of Payments</w:t>
            </w:r>
          </w:p>
        </w:tc>
        <w:tc>
          <w:tcPr>
            <w:tcW w:w="980" w:type="dxa"/>
            <w:tcMar>
              <w:top w:w="80" w:type="dxa"/>
              <w:left w:w="100" w:type="dxa"/>
              <w:bottom w:w="80" w:type="dxa"/>
              <w:right w:w="100" w:type="dxa"/>
            </w:tcMar>
            <w:vAlign w:val="center"/>
          </w:tcPr>
          <w:p w14:paraId="2D5131F9" w14:textId="77777777" w:rsidR="004F64DC" w:rsidRPr="003F2857" w:rsidRDefault="001522F7" w:rsidP="00934834">
            <w:pPr>
              <w:spacing w:line="276" w:lineRule="auto"/>
              <w:jc w:val="center"/>
              <w:rPr>
                <w:rFonts w:ascii="Cambria" w:hAnsi="Cambria"/>
              </w:rPr>
            </w:pPr>
            <w:r w:rsidRPr="003F2857">
              <w:rPr>
                <w:rFonts w:ascii="Cambria" w:hAnsi="Cambria"/>
              </w:rPr>
              <w:t>Q1 2027</w:t>
            </w:r>
          </w:p>
        </w:tc>
      </w:tr>
      <w:tr w:rsidR="004F64DC" w:rsidRPr="003F2857" w14:paraId="69C2129C"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7F18E2B7" w14:textId="77777777" w:rsidR="004F64DC" w:rsidRPr="003F2857" w:rsidRDefault="001522F7" w:rsidP="003F2857">
            <w:pPr>
              <w:spacing w:line="276" w:lineRule="auto"/>
              <w:rPr>
                <w:rFonts w:ascii="Cambria" w:hAnsi="Cambria"/>
              </w:rPr>
            </w:pPr>
            <w:r w:rsidRPr="003F2857">
              <w:rPr>
                <w:rFonts w:ascii="Cambria" w:hAnsi="Cambria"/>
              </w:rPr>
              <w:t>Deploy Privileged Access Management (PAM) with session recording; enforce a segregation-of-duties matrix via RACI; implement real-time UEBA alerting.</w:t>
            </w:r>
          </w:p>
        </w:tc>
        <w:tc>
          <w:tcPr>
            <w:tcW w:w="1200" w:type="dxa"/>
            <w:shd w:val="clear" w:color="auto" w:fill="EEF1F7"/>
            <w:tcMar>
              <w:top w:w="80" w:type="dxa"/>
              <w:left w:w="100" w:type="dxa"/>
              <w:bottom w:w="80" w:type="dxa"/>
              <w:right w:w="100" w:type="dxa"/>
            </w:tcMar>
            <w:vAlign w:val="center"/>
          </w:tcPr>
          <w:p w14:paraId="78BE822F" w14:textId="77777777" w:rsidR="004F64DC" w:rsidRPr="003F2857" w:rsidRDefault="001522F7" w:rsidP="00934834">
            <w:pPr>
              <w:spacing w:line="276" w:lineRule="auto"/>
              <w:jc w:val="center"/>
              <w:rPr>
                <w:rFonts w:ascii="Cambria" w:hAnsi="Cambria"/>
              </w:rPr>
            </w:pPr>
            <w:r w:rsidRPr="003F2857">
              <w:rPr>
                <w:rFonts w:ascii="Cambria" w:hAnsi="Cambria"/>
              </w:rPr>
              <w:t>R-004</w:t>
            </w:r>
          </w:p>
        </w:tc>
        <w:tc>
          <w:tcPr>
            <w:tcW w:w="2400" w:type="dxa"/>
            <w:shd w:val="clear" w:color="auto" w:fill="EEF1F7"/>
            <w:tcMar>
              <w:top w:w="80" w:type="dxa"/>
              <w:left w:w="100" w:type="dxa"/>
              <w:bottom w:w="80" w:type="dxa"/>
              <w:right w:w="100" w:type="dxa"/>
            </w:tcMar>
            <w:vAlign w:val="center"/>
          </w:tcPr>
          <w:p w14:paraId="3F954115" w14:textId="77777777" w:rsidR="004F64DC" w:rsidRPr="003F2857" w:rsidRDefault="001522F7" w:rsidP="003F2857">
            <w:pPr>
              <w:spacing w:line="276" w:lineRule="auto"/>
              <w:rPr>
                <w:rFonts w:ascii="Cambria" w:hAnsi="Cambria"/>
              </w:rPr>
            </w:pPr>
            <w:r w:rsidRPr="003F2857">
              <w:rPr>
                <w:rFonts w:ascii="Cambria" w:hAnsi="Cambria"/>
              </w:rPr>
              <w:t>Group CISO</w:t>
            </w:r>
          </w:p>
        </w:tc>
        <w:tc>
          <w:tcPr>
            <w:tcW w:w="980" w:type="dxa"/>
            <w:shd w:val="clear" w:color="auto" w:fill="EEF1F7"/>
            <w:tcMar>
              <w:top w:w="80" w:type="dxa"/>
              <w:left w:w="100" w:type="dxa"/>
              <w:bottom w:w="80" w:type="dxa"/>
              <w:right w:w="100" w:type="dxa"/>
            </w:tcMar>
            <w:vAlign w:val="center"/>
          </w:tcPr>
          <w:p w14:paraId="5BEE8DC8" w14:textId="77777777" w:rsidR="004F64DC" w:rsidRPr="003F2857" w:rsidRDefault="001522F7" w:rsidP="00934834">
            <w:pPr>
              <w:spacing w:line="276" w:lineRule="auto"/>
              <w:jc w:val="center"/>
              <w:rPr>
                <w:rFonts w:ascii="Cambria" w:hAnsi="Cambria"/>
              </w:rPr>
            </w:pPr>
            <w:r w:rsidRPr="003F2857">
              <w:rPr>
                <w:rFonts w:ascii="Cambria" w:hAnsi="Cambria"/>
              </w:rPr>
              <w:t>Q1 2027</w:t>
            </w:r>
          </w:p>
        </w:tc>
      </w:tr>
      <w:tr w:rsidR="004F64DC" w:rsidRPr="003F2857" w14:paraId="33B6B1B1" w14:textId="77777777">
        <w:tblPrEx>
          <w:tblCellMar>
            <w:top w:w="0" w:type="dxa"/>
            <w:bottom w:w="0" w:type="dxa"/>
          </w:tblCellMar>
        </w:tblPrEx>
        <w:tc>
          <w:tcPr>
            <w:tcW w:w="4300" w:type="dxa"/>
            <w:tcMar>
              <w:top w:w="80" w:type="dxa"/>
              <w:left w:w="100" w:type="dxa"/>
              <w:bottom w:w="80" w:type="dxa"/>
              <w:right w:w="100" w:type="dxa"/>
            </w:tcMar>
            <w:vAlign w:val="center"/>
          </w:tcPr>
          <w:p w14:paraId="5550EC86" w14:textId="77777777" w:rsidR="004F64DC" w:rsidRPr="003F2857" w:rsidRDefault="001522F7" w:rsidP="003F2857">
            <w:pPr>
              <w:spacing w:line="276" w:lineRule="auto"/>
              <w:rPr>
                <w:rFonts w:ascii="Cambria" w:hAnsi="Cambria"/>
              </w:rPr>
            </w:pPr>
            <w:r w:rsidRPr="003F2857">
              <w:rPr>
                <w:rFonts w:ascii="Cambria" w:hAnsi="Cambria"/>
              </w:rPr>
              <w:t>Standardize DPIA methodology Group-wide; map cross-border data flows; appoint local data-protection leads per jurisdiction.</w:t>
            </w:r>
          </w:p>
        </w:tc>
        <w:tc>
          <w:tcPr>
            <w:tcW w:w="1200" w:type="dxa"/>
            <w:tcMar>
              <w:top w:w="80" w:type="dxa"/>
              <w:left w:w="100" w:type="dxa"/>
              <w:bottom w:w="80" w:type="dxa"/>
              <w:right w:w="100" w:type="dxa"/>
            </w:tcMar>
            <w:vAlign w:val="center"/>
          </w:tcPr>
          <w:p w14:paraId="1C8EA234" w14:textId="77777777" w:rsidR="004F64DC" w:rsidRPr="003F2857" w:rsidRDefault="001522F7" w:rsidP="00934834">
            <w:pPr>
              <w:spacing w:line="276" w:lineRule="auto"/>
              <w:jc w:val="center"/>
              <w:rPr>
                <w:rFonts w:ascii="Cambria" w:hAnsi="Cambria"/>
              </w:rPr>
            </w:pPr>
            <w:r w:rsidRPr="003F2857">
              <w:rPr>
                <w:rFonts w:ascii="Cambria" w:hAnsi="Cambria"/>
              </w:rPr>
              <w:t>R-007</w:t>
            </w:r>
          </w:p>
        </w:tc>
        <w:tc>
          <w:tcPr>
            <w:tcW w:w="2400" w:type="dxa"/>
            <w:tcMar>
              <w:top w:w="80" w:type="dxa"/>
              <w:left w:w="100" w:type="dxa"/>
              <w:bottom w:w="80" w:type="dxa"/>
              <w:right w:w="100" w:type="dxa"/>
            </w:tcMar>
            <w:vAlign w:val="center"/>
          </w:tcPr>
          <w:p w14:paraId="26F17058" w14:textId="77777777" w:rsidR="004F64DC" w:rsidRPr="003F2857" w:rsidRDefault="001522F7" w:rsidP="003F2857">
            <w:pPr>
              <w:spacing w:line="276" w:lineRule="auto"/>
              <w:rPr>
                <w:rFonts w:ascii="Cambria" w:hAnsi="Cambria"/>
              </w:rPr>
            </w:pPr>
            <w:r w:rsidRPr="003F2857">
              <w:rPr>
                <w:rFonts w:ascii="Cambria" w:hAnsi="Cambria"/>
              </w:rPr>
              <w:t>Group DPO</w:t>
            </w:r>
          </w:p>
        </w:tc>
        <w:tc>
          <w:tcPr>
            <w:tcW w:w="980" w:type="dxa"/>
            <w:tcMar>
              <w:top w:w="80" w:type="dxa"/>
              <w:left w:w="100" w:type="dxa"/>
              <w:bottom w:w="80" w:type="dxa"/>
              <w:right w:w="100" w:type="dxa"/>
            </w:tcMar>
            <w:vAlign w:val="center"/>
          </w:tcPr>
          <w:p w14:paraId="176FB670" w14:textId="77777777" w:rsidR="004F64DC" w:rsidRPr="003F2857" w:rsidRDefault="001522F7" w:rsidP="00934834">
            <w:pPr>
              <w:spacing w:line="276" w:lineRule="auto"/>
              <w:jc w:val="center"/>
              <w:rPr>
                <w:rFonts w:ascii="Cambria" w:hAnsi="Cambria"/>
              </w:rPr>
            </w:pPr>
            <w:r w:rsidRPr="003F2857">
              <w:rPr>
                <w:rFonts w:ascii="Cambria" w:hAnsi="Cambria"/>
              </w:rPr>
              <w:t>Q1 2027</w:t>
            </w:r>
          </w:p>
        </w:tc>
      </w:tr>
      <w:tr w:rsidR="004F64DC" w:rsidRPr="003F2857" w14:paraId="1A0C0ECF"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02CBA653" w14:textId="77777777" w:rsidR="004F64DC" w:rsidRPr="003F2857" w:rsidRDefault="001522F7" w:rsidP="003F2857">
            <w:pPr>
              <w:spacing w:line="276" w:lineRule="auto"/>
              <w:rPr>
                <w:rFonts w:ascii="Cambria" w:hAnsi="Cambria"/>
              </w:rPr>
            </w:pPr>
            <w:r w:rsidRPr="003F2857">
              <w:rPr>
                <w:rFonts w:ascii="Cambria" w:hAnsi="Cambria"/>
              </w:rPr>
              <w:t>Deploy an API gateway with OAuth 2.0/</w:t>
            </w:r>
            <w:proofErr w:type="spellStart"/>
            <w:r w:rsidRPr="003F2857">
              <w:rPr>
                <w:rFonts w:ascii="Cambria" w:hAnsi="Cambria"/>
              </w:rPr>
              <w:t>mTLS</w:t>
            </w:r>
            <w:proofErr w:type="spellEnd"/>
            <w:r w:rsidRPr="003F2857">
              <w:rPr>
                <w:rFonts w:ascii="Cambria" w:hAnsi="Cambria"/>
              </w:rPr>
              <w:t>, throttling, and anomaly detection; conduct API penetration testing pre-release.</w:t>
            </w:r>
          </w:p>
        </w:tc>
        <w:tc>
          <w:tcPr>
            <w:tcW w:w="1200" w:type="dxa"/>
            <w:shd w:val="clear" w:color="auto" w:fill="EEF1F7"/>
            <w:tcMar>
              <w:top w:w="80" w:type="dxa"/>
              <w:left w:w="100" w:type="dxa"/>
              <w:bottom w:w="80" w:type="dxa"/>
              <w:right w:w="100" w:type="dxa"/>
            </w:tcMar>
            <w:vAlign w:val="center"/>
          </w:tcPr>
          <w:p w14:paraId="59B87B84" w14:textId="77777777" w:rsidR="004F64DC" w:rsidRPr="003F2857" w:rsidRDefault="001522F7" w:rsidP="00934834">
            <w:pPr>
              <w:spacing w:line="276" w:lineRule="auto"/>
              <w:jc w:val="center"/>
              <w:rPr>
                <w:rFonts w:ascii="Cambria" w:hAnsi="Cambria"/>
              </w:rPr>
            </w:pPr>
            <w:r w:rsidRPr="003F2857">
              <w:rPr>
                <w:rFonts w:ascii="Cambria" w:hAnsi="Cambria"/>
              </w:rPr>
              <w:t>R-011</w:t>
            </w:r>
          </w:p>
        </w:tc>
        <w:tc>
          <w:tcPr>
            <w:tcW w:w="2400" w:type="dxa"/>
            <w:shd w:val="clear" w:color="auto" w:fill="EEF1F7"/>
            <w:tcMar>
              <w:top w:w="80" w:type="dxa"/>
              <w:left w:w="100" w:type="dxa"/>
              <w:bottom w:w="80" w:type="dxa"/>
              <w:right w:w="100" w:type="dxa"/>
            </w:tcMar>
            <w:vAlign w:val="center"/>
          </w:tcPr>
          <w:p w14:paraId="15676E18" w14:textId="77777777" w:rsidR="004F64DC" w:rsidRPr="003F2857" w:rsidRDefault="001522F7" w:rsidP="003F2857">
            <w:pPr>
              <w:spacing w:line="276" w:lineRule="auto"/>
              <w:rPr>
                <w:rFonts w:ascii="Cambria" w:hAnsi="Cambria"/>
              </w:rPr>
            </w:pPr>
            <w:r w:rsidRPr="003F2857">
              <w:rPr>
                <w:rFonts w:ascii="Cambria" w:hAnsi="Cambria"/>
              </w:rPr>
              <w:t>Head of Engineering / CISO</w:t>
            </w:r>
          </w:p>
        </w:tc>
        <w:tc>
          <w:tcPr>
            <w:tcW w:w="980" w:type="dxa"/>
            <w:shd w:val="clear" w:color="auto" w:fill="EEF1F7"/>
            <w:tcMar>
              <w:top w:w="80" w:type="dxa"/>
              <w:left w:w="100" w:type="dxa"/>
              <w:bottom w:w="80" w:type="dxa"/>
              <w:right w:w="100" w:type="dxa"/>
            </w:tcMar>
            <w:vAlign w:val="center"/>
          </w:tcPr>
          <w:p w14:paraId="3BF751DB" w14:textId="77777777" w:rsidR="004F64DC" w:rsidRPr="003F2857" w:rsidRDefault="001522F7" w:rsidP="00934834">
            <w:pPr>
              <w:spacing w:line="276" w:lineRule="auto"/>
              <w:jc w:val="center"/>
              <w:rPr>
                <w:rFonts w:ascii="Cambria" w:hAnsi="Cambria"/>
              </w:rPr>
            </w:pPr>
            <w:r w:rsidRPr="003F2857">
              <w:rPr>
                <w:rFonts w:ascii="Cambria" w:hAnsi="Cambria"/>
              </w:rPr>
              <w:t>Q1 2027</w:t>
            </w:r>
          </w:p>
        </w:tc>
      </w:tr>
      <w:tr w:rsidR="004F64DC" w:rsidRPr="003F2857" w14:paraId="24ABFF69" w14:textId="77777777">
        <w:tblPrEx>
          <w:tblCellMar>
            <w:top w:w="0" w:type="dxa"/>
            <w:bottom w:w="0" w:type="dxa"/>
          </w:tblCellMar>
        </w:tblPrEx>
        <w:tc>
          <w:tcPr>
            <w:tcW w:w="4300" w:type="dxa"/>
            <w:tcMar>
              <w:top w:w="80" w:type="dxa"/>
              <w:left w:w="100" w:type="dxa"/>
              <w:bottom w:w="80" w:type="dxa"/>
              <w:right w:w="100" w:type="dxa"/>
            </w:tcMar>
            <w:vAlign w:val="center"/>
          </w:tcPr>
          <w:p w14:paraId="5BA0E347" w14:textId="77777777" w:rsidR="004F64DC" w:rsidRPr="003F2857" w:rsidRDefault="001522F7" w:rsidP="003F2857">
            <w:pPr>
              <w:spacing w:line="276" w:lineRule="auto"/>
              <w:rPr>
                <w:rFonts w:ascii="Cambria" w:hAnsi="Cambria"/>
              </w:rPr>
            </w:pPr>
            <w:r w:rsidRPr="003F2857">
              <w:rPr>
                <w:rFonts w:ascii="Cambria" w:hAnsi="Cambria"/>
              </w:rPr>
              <w:t>Implement SCA-compliant authentication with dynamic linking; document the Transaction Risk Analysis exemption logic; complete FCA compliance attestation.</w:t>
            </w:r>
          </w:p>
        </w:tc>
        <w:tc>
          <w:tcPr>
            <w:tcW w:w="1200" w:type="dxa"/>
            <w:tcMar>
              <w:top w:w="80" w:type="dxa"/>
              <w:left w:w="100" w:type="dxa"/>
              <w:bottom w:w="80" w:type="dxa"/>
              <w:right w:w="100" w:type="dxa"/>
            </w:tcMar>
            <w:vAlign w:val="center"/>
          </w:tcPr>
          <w:p w14:paraId="463C10F4" w14:textId="77777777" w:rsidR="004F64DC" w:rsidRPr="003F2857" w:rsidRDefault="001522F7" w:rsidP="00934834">
            <w:pPr>
              <w:spacing w:line="276" w:lineRule="auto"/>
              <w:jc w:val="center"/>
              <w:rPr>
                <w:rFonts w:ascii="Cambria" w:hAnsi="Cambria"/>
              </w:rPr>
            </w:pPr>
            <w:r w:rsidRPr="003F2857">
              <w:rPr>
                <w:rFonts w:ascii="Cambria" w:hAnsi="Cambria"/>
              </w:rPr>
              <w:t>R-014</w:t>
            </w:r>
          </w:p>
        </w:tc>
        <w:tc>
          <w:tcPr>
            <w:tcW w:w="2400" w:type="dxa"/>
            <w:tcMar>
              <w:top w:w="80" w:type="dxa"/>
              <w:left w:w="100" w:type="dxa"/>
              <w:bottom w:w="80" w:type="dxa"/>
              <w:right w:w="100" w:type="dxa"/>
            </w:tcMar>
            <w:vAlign w:val="center"/>
          </w:tcPr>
          <w:p w14:paraId="09634BA4" w14:textId="77777777" w:rsidR="004F64DC" w:rsidRPr="003F2857" w:rsidRDefault="001522F7" w:rsidP="003F2857">
            <w:pPr>
              <w:spacing w:line="276" w:lineRule="auto"/>
              <w:rPr>
                <w:rFonts w:ascii="Cambria" w:hAnsi="Cambria"/>
              </w:rPr>
            </w:pPr>
            <w:r w:rsidRPr="003F2857">
              <w:rPr>
                <w:rFonts w:ascii="Cambria" w:hAnsi="Cambria"/>
              </w:rPr>
              <w:t>Head of UK Payments / Compliance</w:t>
            </w:r>
          </w:p>
        </w:tc>
        <w:tc>
          <w:tcPr>
            <w:tcW w:w="980" w:type="dxa"/>
            <w:tcMar>
              <w:top w:w="80" w:type="dxa"/>
              <w:left w:w="100" w:type="dxa"/>
              <w:bottom w:w="80" w:type="dxa"/>
              <w:right w:w="100" w:type="dxa"/>
            </w:tcMar>
            <w:vAlign w:val="center"/>
          </w:tcPr>
          <w:p w14:paraId="415994BD" w14:textId="77777777" w:rsidR="004F64DC" w:rsidRPr="003F2857" w:rsidRDefault="001522F7" w:rsidP="00934834">
            <w:pPr>
              <w:spacing w:line="276" w:lineRule="auto"/>
              <w:jc w:val="center"/>
              <w:rPr>
                <w:rFonts w:ascii="Cambria" w:hAnsi="Cambria"/>
              </w:rPr>
            </w:pPr>
            <w:r w:rsidRPr="003F2857">
              <w:rPr>
                <w:rFonts w:ascii="Cambria" w:hAnsi="Cambria"/>
              </w:rPr>
              <w:t>Q1 2027</w:t>
            </w:r>
          </w:p>
        </w:tc>
      </w:tr>
      <w:tr w:rsidR="004F64DC" w:rsidRPr="003F2857" w14:paraId="53A59DE3"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7572366F" w14:textId="77777777" w:rsidR="004F64DC" w:rsidRPr="003F2857" w:rsidRDefault="001522F7" w:rsidP="003F2857">
            <w:pPr>
              <w:spacing w:line="276" w:lineRule="auto"/>
              <w:rPr>
                <w:rFonts w:ascii="Cambria" w:hAnsi="Cambria"/>
              </w:rPr>
            </w:pPr>
            <w:r w:rsidRPr="003F2857">
              <w:rPr>
                <w:rFonts w:ascii="Cambria" w:hAnsi="Cambria"/>
              </w:rPr>
              <w:t>Move to continuous (not point-in-time) sanctions screening; integrate vessel/beneficial-ownership intelligence feeds; strengthen enhanced due diligence workflow.</w:t>
            </w:r>
          </w:p>
        </w:tc>
        <w:tc>
          <w:tcPr>
            <w:tcW w:w="1200" w:type="dxa"/>
            <w:shd w:val="clear" w:color="auto" w:fill="EEF1F7"/>
            <w:tcMar>
              <w:top w:w="80" w:type="dxa"/>
              <w:left w:w="100" w:type="dxa"/>
              <w:bottom w:w="80" w:type="dxa"/>
              <w:right w:w="100" w:type="dxa"/>
            </w:tcMar>
            <w:vAlign w:val="center"/>
          </w:tcPr>
          <w:p w14:paraId="399F319E" w14:textId="77777777" w:rsidR="004F64DC" w:rsidRPr="003F2857" w:rsidRDefault="001522F7" w:rsidP="00934834">
            <w:pPr>
              <w:spacing w:line="276" w:lineRule="auto"/>
              <w:jc w:val="center"/>
              <w:rPr>
                <w:rFonts w:ascii="Cambria" w:hAnsi="Cambria"/>
              </w:rPr>
            </w:pPr>
            <w:r w:rsidRPr="003F2857">
              <w:rPr>
                <w:rFonts w:ascii="Cambria" w:hAnsi="Cambria"/>
              </w:rPr>
              <w:t>R-018</w:t>
            </w:r>
          </w:p>
        </w:tc>
        <w:tc>
          <w:tcPr>
            <w:tcW w:w="2400" w:type="dxa"/>
            <w:shd w:val="clear" w:color="auto" w:fill="EEF1F7"/>
            <w:tcMar>
              <w:top w:w="80" w:type="dxa"/>
              <w:left w:w="100" w:type="dxa"/>
              <w:bottom w:w="80" w:type="dxa"/>
              <w:right w:w="100" w:type="dxa"/>
            </w:tcMar>
            <w:vAlign w:val="center"/>
          </w:tcPr>
          <w:p w14:paraId="2B3F4674" w14:textId="77777777" w:rsidR="004F64DC" w:rsidRPr="003F2857" w:rsidRDefault="001522F7" w:rsidP="003F2857">
            <w:pPr>
              <w:spacing w:line="276" w:lineRule="auto"/>
              <w:rPr>
                <w:rFonts w:ascii="Cambria" w:hAnsi="Cambria"/>
              </w:rPr>
            </w:pPr>
            <w:r w:rsidRPr="003F2857">
              <w:rPr>
                <w:rFonts w:ascii="Cambria" w:hAnsi="Cambria"/>
              </w:rPr>
              <w:t>Head of Compliance</w:t>
            </w:r>
          </w:p>
        </w:tc>
        <w:tc>
          <w:tcPr>
            <w:tcW w:w="980" w:type="dxa"/>
            <w:shd w:val="clear" w:color="auto" w:fill="EEF1F7"/>
            <w:tcMar>
              <w:top w:w="80" w:type="dxa"/>
              <w:left w:w="100" w:type="dxa"/>
              <w:bottom w:w="80" w:type="dxa"/>
              <w:right w:w="100" w:type="dxa"/>
            </w:tcMar>
            <w:vAlign w:val="center"/>
          </w:tcPr>
          <w:p w14:paraId="357E91A1" w14:textId="77777777" w:rsidR="004F64DC" w:rsidRPr="003F2857" w:rsidRDefault="001522F7" w:rsidP="00934834">
            <w:pPr>
              <w:spacing w:line="276" w:lineRule="auto"/>
              <w:jc w:val="center"/>
              <w:rPr>
                <w:rFonts w:ascii="Cambria" w:hAnsi="Cambria"/>
              </w:rPr>
            </w:pPr>
            <w:r w:rsidRPr="003F2857">
              <w:rPr>
                <w:rFonts w:ascii="Cambria" w:hAnsi="Cambria"/>
              </w:rPr>
              <w:t>Q1 2027</w:t>
            </w:r>
          </w:p>
        </w:tc>
      </w:tr>
      <w:tr w:rsidR="004F64DC" w:rsidRPr="003F2857" w14:paraId="615C9F8F" w14:textId="77777777">
        <w:tblPrEx>
          <w:tblCellMar>
            <w:top w:w="0" w:type="dxa"/>
            <w:bottom w:w="0" w:type="dxa"/>
          </w:tblCellMar>
        </w:tblPrEx>
        <w:tc>
          <w:tcPr>
            <w:tcW w:w="4300" w:type="dxa"/>
            <w:tcMar>
              <w:top w:w="80" w:type="dxa"/>
              <w:left w:w="100" w:type="dxa"/>
              <w:bottom w:w="80" w:type="dxa"/>
              <w:right w:w="100" w:type="dxa"/>
            </w:tcMar>
            <w:vAlign w:val="center"/>
          </w:tcPr>
          <w:p w14:paraId="13A6E37C" w14:textId="77777777" w:rsidR="004F64DC" w:rsidRPr="003F2857" w:rsidRDefault="001522F7" w:rsidP="003F2857">
            <w:pPr>
              <w:spacing w:line="276" w:lineRule="auto"/>
              <w:rPr>
                <w:rFonts w:ascii="Cambria" w:hAnsi="Cambria"/>
              </w:rPr>
            </w:pPr>
            <w:r w:rsidRPr="003F2857">
              <w:rPr>
                <w:rFonts w:ascii="Cambria" w:hAnsi="Cambria"/>
              </w:rPr>
              <w:lastRenderedPageBreak/>
              <w:t>Build a Group regulatory-obligations register and reporting calendar; centralize compliance monitoring with local execution.</w:t>
            </w:r>
          </w:p>
        </w:tc>
        <w:tc>
          <w:tcPr>
            <w:tcW w:w="1200" w:type="dxa"/>
            <w:tcMar>
              <w:top w:w="80" w:type="dxa"/>
              <w:left w:w="100" w:type="dxa"/>
              <w:bottom w:w="80" w:type="dxa"/>
              <w:right w:w="100" w:type="dxa"/>
            </w:tcMar>
            <w:vAlign w:val="center"/>
          </w:tcPr>
          <w:p w14:paraId="0471D39B" w14:textId="77777777" w:rsidR="004F64DC" w:rsidRPr="003F2857" w:rsidRDefault="001522F7" w:rsidP="00934834">
            <w:pPr>
              <w:spacing w:line="276" w:lineRule="auto"/>
              <w:jc w:val="center"/>
              <w:rPr>
                <w:rFonts w:ascii="Cambria" w:hAnsi="Cambria"/>
              </w:rPr>
            </w:pPr>
            <w:r w:rsidRPr="003F2857">
              <w:rPr>
                <w:rFonts w:ascii="Cambria" w:hAnsi="Cambria"/>
              </w:rPr>
              <w:t>R-022</w:t>
            </w:r>
          </w:p>
        </w:tc>
        <w:tc>
          <w:tcPr>
            <w:tcW w:w="2400" w:type="dxa"/>
            <w:tcMar>
              <w:top w:w="80" w:type="dxa"/>
              <w:left w:w="100" w:type="dxa"/>
              <w:bottom w:w="80" w:type="dxa"/>
              <w:right w:w="100" w:type="dxa"/>
            </w:tcMar>
            <w:vAlign w:val="center"/>
          </w:tcPr>
          <w:p w14:paraId="1DCFA6B2" w14:textId="77777777" w:rsidR="004F64DC" w:rsidRPr="003F2857" w:rsidRDefault="001522F7" w:rsidP="003F2857">
            <w:pPr>
              <w:spacing w:line="276" w:lineRule="auto"/>
              <w:rPr>
                <w:rFonts w:ascii="Cambria" w:hAnsi="Cambria"/>
              </w:rPr>
            </w:pPr>
            <w:r w:rsidRPr="003F2857">
              <w:rPr>
                <w:rFonts w:ascii="Cambria" w:hAnsi="Cambria"/>
              </w:rPr>
              <w:t>Group Head of Compliance</w:t>
            </w:r>
          </w:p>
        </w:tc>
        <w:tc>
          <w:tcPr>
            <w:tcW w:w="980" w:type="dxa"/>
            <w:tcMar>
              <w:top w:w="80" w:type="dxa"/>
              <w:left w:w="100" w:type="dxa"/>
              <w:bottom w:w="80" w:type="dxa"/>
              <w:right w:w="100" w:type="dxa"/>
            </w:tcMar>
            <w:vAlign w:val="center"/>
          </w:tcPr>
          <w:p w14:paraId="423AB5C8" w14:textId="77777777" w:rsidR="004F64DC" w:rsidRPr="003F2857" w:rsidRDefault="001522F7" w:rsidP="00934834">
            <w:pPr>
              <w:spacing w:line="276" w:lineRule="auto"/>
              <w:jc w:val="center"/>
              <w:rPr>
                <w:rFonts w:ascii="Cambria" w:hAnsi="Cambria"/>
              </w:rPr>
            </w:pPr>
            <w:r w:rsidRPr="003F2857">
              <w:rPr>
                <w:rFonts w:ascii="Cambria" w:hAnsi="Cambria"/>
              </w:rPr>
              <w:t>Q1 2027</w:t>
            </w:r>
          </w:p>
        </w:tc>
      </w:tr>
    </w:tbl>
    <w:p w14:paraId="39620BFD" w14:textId="77777777" w:rsidR="004F64DC" w:rsidRPr="003F2857" w:rsidRDefault="001522F7" w:rsidP="003F2857">
      <w:pPr>
        <w:pStyle w:val="Heading2"/>
        <w:spacing w:before="300" w:after="140" w:line="276" w:lineRule="auto"/>
        <w:rPr>
          <w:rFonts w:ascii="Cambria" w:hAnsi="Cambria"/>
          <w:sz w:val="22"/>
          <w:szCs w:val="22"/>
        </w:rPr>
      </w:pPr>
      <w:bookmarkStart w:id="32" w:name="_Toc240313796"/>
      <w:r w:rsidRPr="003F2857">
        <w:rPr>
          <w:rFonts w:ascii="Cambria" w:hAnsi="Cambria"/>
          <w:b/>
          <w:bCs/>
          <w:color w:val="2E4E7E"/>
          <w:sz w:val="22"/>
          <w:szCs w:val="22"/>
        </w:rPr>
        <w:t>6.4 Medium-Long Term — 9 to 12 Months (Q2 2027 register targets)</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2"/>
        <w:gridCol w:w="1312"/>
        <w:gridCol w:w="2624"/>
        <w:gridCol w:w="1072"/>
      </w:tblGrid>
      <w:tr w:rsidR="004F64DC" w:rsidRPr="003F2857" w14:paraId="2475B4AA" w14:textId="77777777">
        <w:tblPrEx>
          <w:tblCellMar>
            <w:top w:w="0" w:type="dxa"/>
            <w:bottom w:w="0" w:type="dxa"/>
          </w:tblCellMar>
        </w:tblPrEx>
        <w:trPr>
          <w:tblHeader/>
        </w:trPr>
        <w:tc>
          <w:tcPr>
            <w:tcW w:w="4300" w:type="dxa"/>
            <w:shd w:val="clear" w:color="auto" w:fill="1F3864"/>
            <w:tcMar>
              <w:top w:w="80" w:type="dxa"/>
              <w:left w:w="100" w:type="dxa"/>
              <w:bottom w:w="80" w:type="dxa"/>
              <w:right w:w="100" w:type="dxa"/>
            </w:tcMar>
            <w:vAlign w:val="center"/>
          </w:tcPr>
          <w:p w14:paraId="0172B6FD"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Recommendation</w:t>
            </w:r>
          </w:p>
        </w:tc>
        <w:tc>
          <w:tcPr>
            <w:tcW w:w="1200" w:type="dxa"/>
            <w:shd w:val="clear" w:color="auto" w:fill="1F3864"/>
            <w:tcMar>
              <w:top w:w="80" w:type="dxa"/>
              <w:left w:w="100" w:type="dxa"/>
              <w:bottom w:w="80" w:type="dxa"/>
              <w:right w:w="100" w:type="dxa"/>
            </w:tcMar>
            <w:vAlign w:val="center"/>
          </w:tcPr>
          <w:p w14:paraId="28E2C5BA"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Risk(s)</w:t>
            </w:r>
          </w:p>
        </w:tc>
        <w:tc>
          <w:tcPr>
            <w:tcW w:w="2400" w:type="dxa"/>
            <w:shd w:val="clear" w:color="auto" w:fill="1F3864"/>
            <w:tcMar>
              <w:top w:w="80" w:type="dxa"/>
              <w:left w:w="100" w:type="dxa"/>
              <w:bottom w:w="80" w:type="dxa"/>
              <w:right w:w="100" w:type="dxa"/>
            </w:tcMar>
            <w:vAlign w:val="center"/>
          </w:tcPr>
          <w:p w14:paraId="1EC844CB"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Owner</w:t>
            </w:r>
          </w:p>
        </w:tc>
        <w:tc>
          <w:tcPr>
            <w:tcW w:w="980" w:type="dxa"/>
            <w:shd w:val="clear" w:color="auto" w:fill="1F3864"/>
            <w:tcMar>
              <w:top w:w="80" w:type="dxa"/>
              <w:left w:w="100" w:type="dxa"/>
              <w:bottom w:w="80" w:type="dxa"/>
              <w:right w:w="100" w:type="dxa"/>
            </w:tcMar>
            <w:vAlign w:val="center"/>
          </w:tcPr>
          <w:p w14:paraId="0403E505"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Target</w:t>
            </w:r>
          </w:p>
        </w:tc>
      </w:tr>
      <w:tr w:rsidR="004F64DC" w:rsidRPr="003F2857" w14:paraId="4D0B08A0" w14:textId="77777777">
        <w:tblPrEx>
          <w:tblCellMar>
            <w:top w:w="0" w:type="dxa"/>
            <w:bottom w:w="0" w:type="dxa"/>
          </w:tblCellMar>
        </w:tblPrEx>
        <w:tc>
          <w:tcPr>
            <w:tcW w:w="4300" w:type="dxa"/>
            <w:tcMar>
              <w:top w:w="80" w:type="dxa"/>
              <w:left w:w="100" w:type="dxa"/>
              <w:bottom w:w="80" w:type="dxa"/>
              <w:right w:w="100" w:type="dxa"/>
            </w:tcMar>
            <w:vAlign w:val="center"/>
          </w:tcPr>
          <w:p w14:paraId="52A0B6A9" w14:textId="77777777" w:rsidR="004F64DC" w:rsidRPr="003F2857" w:rsidRDefault="001522F7" w:rsidP="003F2857">
            <w:pPr>
              <w:spacing w:line="276" w:lineRule="auto"/>
              <w:rPr>
                <w:rFonts w:ascii="Cambria" w:hAnsi="Cambria"/>
              </w:rPr>
            </w:pPr>
            <w:r w:rsidRPr="003F2857">
              <w:rPr>
                <w:rFonts w:ascii="Cambria" w:hAnsi="Cambria"/>
              </w:rPr>
              <w:t>Establish a Group-wide critical-CVE patch SLA for the Core Banking System; begin the CBS modernization roadmap; deploy compensating WAF/IPS controls at subsidiaries on older releases.</w:t>
            </w:r>
          </w:p>
        </w:tc>
        <w:tc>
          <w:tcPr>
            <w:tcW w:w="1200" w:type="dxa"/>
            <w:tcMar>
              <w:top w:w="80" w:type="dxa"/>
              <w:left w:w="100" w:type="dxa"/>
              <w:bottom w:w="80" w:type="dxa"/>
              <w:right w:w="100" w:type="dxa"/>
            </w:tcMar>
            <w:vAlign w:val="center"/>
          </w:tcPr>
          <w:p w14:paraId="7A8C4BDE" w14:textId="77777777" w:rsidR="004F64DC" w:rsidRPr="003F2857" w:rsidRDefault="001522F7" w:rsidP="00934834">
            <w:pPr>
              <w:spacing w:line="276" w:lineRule="auto"/>
              <w:jc w:val="center"/>
              <w:rPr>
                <w:rFonts w:ascii="Cambria" w:hAnsi="Cambria"/>
              </w:rPr>
            </w:pPr>
            <w:r w:rsidRPr="003F2857">
              <w:rPr>
                <w:rFonts w:ascii="Cambria" w:hAnsi="Cambria"/>
              </w:rPr>
              <w:t>R-003</w:t>
            </w:r>
          </w:p>
        </w:tc>
        <w:tc>
          <w:tcPr>
            <w:tcW w:w="2400" w:type="dxa"/>
            <w:tcMar>
              <w:top w:w="80" w:type="dxa"/>
              <w:left w:w="100" w:type="dxa"/>
              <w:bottom w:w="80" w:type="dxa"/>
              <w:right w:w="100" w:type="dxa"/>
            </w:tcMar>
            <w:vAlign w:val="center"/>
          </w:tcPr>
          <w:p w14:paraId="73477D54" w14:textId="77777777" w:rsidR="004F64DC" w:rsidRPr="003F2857" w:rsidRDefault="001522F7" w:rsidP="003F2857">
            <w:pPr>
              <w:spacing w:line="276" w:lineRule="auto"/>
              <w:rPr>
                <w:rFonts w:ascii="Cambria" w:hAnsi="Cambria"/>
              </w:rPr>
            </w:pPr>
            <w:r w:rsidRPr="003F2857">
              <w:rPr>
                <w:rFonts w:ascii="Cambria" w:hAnsi="Cambria"/>
              </w:rPr>
              <w:t>Group Head of IT Infrastructure</w:t>
            </w:r>
          </w:p>
        </w:tc>
        <w:tc>
          <w:tcPr>
            <w:tcW w:w="980" w:type="dxa"/>
            <w:tcMar>
              <w:top w:w="80" w:type="dxa"/>
              <w:left w:w="100" w:type="dxa"/>
              <w:bottom w:w="80" w:type="dxa"/>
              <w:right w:w="100" w:type="dxa"/>
            </w:tcMar>
            <w:vAlign w:val="center"/>
          </w:tcPr>
          <w:p w14:paraId="189FFF1F" w14:textId="77777777" w:rsidR="004F64DC" w:rsidRPr="003F2857" w:rsidRDefault="001522F7" w:rsidP="00934834">
            <w:pPr>
              <w:spacing w:line="276" w:lineRule="auto"/>
              <w:jc w:val="center"/>
              <w:rPr>
                <w:rFonts w:ascii="Cambria" w:hAnsi="Cambria"/>
              </w:rPr>
            </w:pPr>
            <w:r w:rsidRPr="003F2857">
              <w:rPr>
                <w:rFonts w:ascii="Cambria" w:hAnsi="Cambria"/>
              </w:rPr>
              <w:t>Q2 2027</w:t>
            </w:r>
          </w:p>
        </w:tc>
      </w:tr>
      <w:tr w:rsidR="004F64DC" w:rsidRPr="003F2857" w14:paraId="7D90C2F5"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3B56BD17" w14:textId="77777777" w:rsidR="004F64DC" w:rsidRPr="003F2857" w:rsidRDefault="001522F7" w:rsidP="003F2857">
            <w:pPr>
              <w:spacing w:line="276" w:lineRule="auto"/>
              <w:rPr>
                <w:rFonts w:ascii="Cambria" w:hAnsi="Cambria"/>
              </w:rPr>
            </w:pPr>
            <w:r w:rsidRPr="003F2857">
              <w:rPr>
                <w:rFonts w:ascii="Cambria" w:hAnsi="Cambria"/>
              </w:rPr>
              <w:t>Implement a formal Third-Party Risk Management (TPRM) programme; require SOC 2/ISO 27001 evidence from critical vendors; add contractual right-to-audit clauses.</w:t>
            </w:r>
          </w:p>
        </w:tc>
        <w:tc>
          <w:tcPr>
            <w:tcW w:w="1200" w:type="dxa"/>
            <w:shd w:val="clear" w:color="auto" w:fill="EEF1F7"/>
            <w:tcMar>
              <w:top w:w="80" w:type="dxa"/>
              <w:left w:w="100" w:type="dxa"/>
              <w:bottom w:w="80" w:type="dxa"/>
              <w:right w:w="100" w:type="dxa"/>
            </w:tcMar>
            <w:vAlign w:val="center"/>
          </w:tcPr>
          <w:p w14:paraId="09A0E277" w14:textId="77777777" w:rsidR="004F64DC" w:rsidRPr="003F2857" w:rsidRDefault="001522F7" w:rsidP="00934834">
            <w:pPr>
              <w:spacing w:line="276" w:lineRule="auto"/>
              <w:jc w:val="center"/>
              <w:rPr>
                <w:rFonts w:ascii="Cambria" w:hAnsi="Cambria"/>
              </w:rPr>
            </w:pPr>
            <w:r w:rsidRPr="003F2857">
              <w:rPr>
                <w:rFonts w:ascii="Cambria" w:hAnsi="Cambria"/>
              </w:rPr>
              <w:t>R-005</w:t>
            </w:r>
          </w:p>
        </w:tc>
        <w:tc>
          <w:tcPr>
            <w:tcW w:w="2400" w:type="dxa"/>
            <w:shd w:val="clear" w:color="auto" w:fill="EEF1F7"/>
            <w:tcMar>
              <w:top w:w="80" w:type="dxa"/>
              <w:left w:w="100" w:type="dxa"/>
              <w:bottom w:w="80" w:type="dxa"/>
              <w:right w:w="100" w:type="dxa"/>
            </w:tcMar>
            <w:vAlign w:val="center"/>
          </w:tcPr>
          <w:p w14:paraId="7C1CB12A" w14:textId="77777777" w:rsidR="004F64DC" w:rsidRPr="003F2857" w:rsidRDefault="001522F7" w:rsidP="003F2857">
            <w:pPr>
              <w:spacing w:line="276" w:lineRule="auto"/>
              <w:rPr>
                <w:rFonts w:ascii="Cambria" w:hAnsi="Cambria"/>
              </w:rPr>
            </w:pPr>
            <w:r w:rsidRPr="003F2857">
              <w:rPr>
                <w:rFonts w:ascii="Cambria" w:hAnsi="Cambria"/>
              </w:rPr>
              <w:t>Head of Procurement / CISO</w:t>
            </w:r>
          </w:p>
        </w:tc>
        <w:tc>
          <w:tcPr>
            <w:tcW w:w="980" w:type="dxa"/>
            <w:shd w:val="clear" w:color="auto" w:fill="EEF1F7"/>
            <w:tcMar>
              <w:top w:w="80" w:type="dxa"/>
              <w:left w:w="100" w:type="dxa"/>
              <w:bottom w:w="80" w:type="dxa"/>
              <w:right w:w="100" w:type="dxa"/>
            </w:tcMar>
            <w:vAlign w:val="center"/>
          </w:tcPr>
          <w:p w14:paraId="73C59277" w14:textId="77777777" w:rsidR="004F64DC" w:rsidRPr="003F2857" w:rsidRDefault="001522F7" w:rsidP="00934834">
            <w:pPr>
              <w:spacing w:line="276" w:lineRule="auto"/>
              <w:jc w:val="center"/>
              <w:rPr>
                <w:rFonts w:ascii="Cambria" w:hAnsi="Cambria"/>
              </w:rPr>
            </w:pPr>
            <w:r w:rsidRPr="003F2857">
              <w:rPr>
                <w:rFonts w:ascii="Cambria" w:hAnsi="Cambria"/>
              </w:rPr>
              <w:t>Q2 2027</w:t>
            </w:r>
          </w:p>
        </w:tc>
      </w:tr>
      <w:tr w:rsidR="004F64DC" w:rsidRPr="003F2857" w14:paraId="1F2429E5" w14:textId="77777777">
        <w:tblPrEx>
          <w:tblCellMar>
            <w:top w:w="0" w:type="dxa"/>
            <w:bottom w:w="0" w:type="dxa"/>
          </w:tblCellMar>
        </w:tblPrEx>
        <w:tc>
          <w:tcPr>
            <w:tcW w:w="4300" w:type="dxa"/>
            <w:tcMar>
              <w:top w:w="80" w:type="dxa"/>
              <w:left w:w="100" w:type="dxa"/>
              <w:bottom w:w="80" w:type="dxa"/>
              <w:right w:w="100" w:type="dxa"/>
            </w:tcMar>
            <w:vAlign w:val="center"/>
          </w:tcPr>
          <w:p w14:paraId="35942837" w14:textId="77777777" w:rsidR="004F64DC" w:rsidRPr="003F2857" w:rsidRDefault="001522F7" w:rsidP="003F2857">
            <w:pPr>
              <w:spacing w:line="276" w:lineRule="auto"/>
              <w:rPr>
                <w:rFonts w:ascii="Cambria" w:hAnsi="Cambria"/>
              </w:rPr>
            </w:pPr>
            <w:r w:rsidRPr="003F2857">
              <w:rPr>
                <w:rFonts w:ascii="Cambria" w:hAnsi="Cambria"/>
              </w:rPr>
              <w:t>Migrate high-value transactions to encrypted app/API channels; shorten USSD session windows; harden agent devices.</w:t>
            </w:r>
          </w:p>
        </w:tc>
        <w:tc>
          <w:tcPr>
            <w:tcW w:w="1200" w:type="dxa"/>
            <w:tcMar>
              <w:top w:w="80" w:type="dxa"/>
              <w:left w:w="100" w:type="dxa"/>
              <w:bottom w:w="80" w:type="dxa"/>
              <w:right w:w="100" w:type="dxa"/>
            </w:tcMar>
            <w:vAlign w:val="center"/>
          </w:tcPr>
          <w:p w14:paraId="0FD79F86" w14:textId="77777777" w:rsidR="004F64DC" w:rsidRPr="003F2857" w:rsidRDefault="001522F7" w:rsidP="00934834">
            <w:pPr>
              <w:spacing w:line="276" w:lineRule="auto"/>
              <w:jc w:val="center"/>
              <w:rPr>
                <w:rFonts w:ascii="Cambria" w:hAnsi="Cambria"/>
              </w:rPr>
            </w:pPr>
            <w:r w:rsidRPr="003F2857">
              <w:rPr>
                <w:rFonts w:ascii="Cambria" w:hAnsi="Cambria"/>
              </w:rPr>
              <w:t>R-010</w:t>
            </w:r>
          </w:p>
        </w:tc>
        <w:tc>
          <w:tcPr>
            <w:tcW w:w="2400" w:type="dxa"/>
            <w:tcMar>
              <w:top w:w="80" w:type="dxa"/>
              <w:left w:w="100" w:type="dxa"/>
              <w:bottom w:w="80" w:type="dxa"/>
              <w:right w:w="100" w:type="dxa"/>
            </w:tcMar>
            <w:vAlign w:val="center"/>
          </w:tcPr>
          <w:p w14:paraId="5E0F8D7A" w14:textId="77777777" w:rsidR="004F64DC" w:rsidRPr="003F2857" w:rsidRDefault="001522F7" w:rsidP="003F2857">
            <w:pPr>
              <w:spacing w:line="276" w:lineRule="auto"/>
              <w:rPr>
                <w:rFonts w:ascii="Cambria" w:hAnsi="Cambria"/>
              </w:rPr>
            </w:pPr>
            <w:r w:rsidRPr="003F2857">
              <w:rPr>
                <w:rFonts w:ascii="Cambria" w:hAnsi="Cambria"/>
              </w:rPr>
              <w:t>Head of Mobile Money</w:t>
            </w:r>
          </w:p>
        </w:tc>
        <w:tc>
          <w:tcPr>
            <w:tcW w:w="980" w:type="dxa"/>
            <w:tcMar>
              <w:top w:w="80" w:type="dxa"/>
              <w:left w:w="100" w:type="dxa"/>
              <w:bottom w:w="80" w:type="dxa"/>
              <w:right w:w="100" w:type="dxa"/>
            </w:tcMar>
            <w:vAlign w:val="center"/>
          </w:tcPr>
          <w:p w14:paraId="15B36B32" w14:textId="77777777" w:rsidR="004F64DC" w:rsidRPr="003F2857" w:rsidRDefault="001522F7" w:rsidP="00934834">
            <w:pPr>
              <w:spacing w:line="276" w:lineRule="auto"/>
              <w:jc w:val="center"/>
              <w:rPr>
                <w:rFonts w:ascii="Cambria" w:hAnsi="Cambria"/>
              </w:rPr>
            </w:pPr>
            <w:r w:rsidRPr="003F2857">
              <w:rPr>
                <w:rFonts w:ascii="Cambria" w:hAnsi="Cambria"/>
              </w:rPr>
              <w:t>Q2 2027</w:t>
            </w:r>
          </w:p>
        </w:tc>
      </w:tr>
      <w:tr w:rsidR="004F64DC" w:rsidRPr="003F2857" w14:paraId="700DE04D"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4967E9AB" w14:textId="77777777" w:rsidR="004F64DC" w:rsidRPr="003F2857" w:rsidRDefault="001522F7" w:rsidP="003F2857">
            <w:pPr>
              <w:spacing w:line="276" w:lineRule="auto"/>
              <w:rPr>
                <w:rFonts w:ascii="Cambria" w:hAnsi="Cambria"/>
              </w:rPr>
            </w:pPr>
            <w:r w:rsidRPr="003F2857">
              <w:rPr>
                <w:rFonts w:ascii="Cambria" w:hAnsi="Cambria"/>
              </w:rPr>
              <w:t>Formalize cross-border remittance corridor agreements; automate FX/AML reconciliation; enhance corridor risk assessments.</w:t>
            </w:r>
          </w:p>
        </w:tc>
        <w:tc>
          <w:tcPr>
            <w:tcW w:w="1200" w:type="dxa"/>
            <w:shd w:val="clear" w:color="auto" w:fill="EEF1F7"/>
            <w:tcMar>
              <w:top w:w="80" w:type="dxa"/>
              <w:left w:w="100" w:type="dxa"/>
              <w:bottom w:w="80" w:type="dxa"/>
              <w:right w:w="100" w:type="dxa"/>
            </w:tcMar>
            <w:vAlign w:val="center"/>
          </w:tcPr>
          <w:p w14:paraId="327C16CB" w14:textId="77777777" w:rsidR="004F64DC" w:rsidRPr="003F2857" w:rsidRDefault="001522F7" w:rsidP="00934834">
            <w:pPr>
              <w:spacing w:line="276" w:lineRule="auto"/>
              <w:jc w:val="center"/>
              <w:rPr>
                <w:rFonts w:ascii="Cambria" w:hAnsi="Cambria"/>
              </w:rPr>
            </w:pPr>
            <w:r w:rsidRPr="003F2857">
              <w:rPr>
                <w:rFonts w:ascii="Cambria" w:hAnsi="Cambria"/>
              </w:rPr>
              <w:t>R-015</w:t>
            </w:r>
          </w:p>
        </w:tc>
        <w:tc>
          <w:tcPr>
            <w:tcW w:w="2400" w:type="dxa"/>
            <w:shd w:val="clear" w:color="auto" w:fill="EEF1F7"/>
            <w:tcMar>
              <w:top w:w="80" w:type="dxa"/>
              <w:left w:w="100" w:type="dxa"/>
              <w:bottom w:w="80" w:type="dxa"/>
              <w:right w:w="100" w:type="dxa"/>
            </w:tcMar>
            <w:vAlign w:val="center"/>
          </w:tcPr>
          <w:p w14:paraId="5D834322" w14:textId="77777777" w:rsidR="004F64DC" w:rsidRPr="003F2857" w:rsidRDefault="001522F7" w:rsidP="003F2857">
            <w:pPr>
              <w:spacing w:line="276" w:lineRule="auto"/>
              <w:rPr>
                <w:rFonts w:ascii="Cambria" w:hAnsi="Cambria"/>
              </w:rPr>
            </w:pPr>
            <w:r w:rsidRPr="003F2857">
              <w:rPr>
                <w:rFonts w:ascii="Cambria" w:hAnsi="Cambria"/>
              </w:rPr>
              <w:t>Head of Treasury / MLRO</w:t>
            </w:r>
          </w:p>
        </w:tc>
        <w:tc>
          <w:tcPr>
            <w:tcW w:w="980" w:type="dxa"/>
            <w:shd w:val="clear" w:color="auto" w:fill="EEF1F7"/>
            <w:tcMar>
              <w:top w:w="80" w:type="dxa"/>
              <w:left w:w="100" w:type="dxa"/>
              <w:bottom w:w="80" w:type="dxa"/>
              <w:right w:w="100" w:type="dxa"/>
            </w:tcMar>
            <w:vAlign w:val="center"/>
          </w:tcPr>
          <w:p w14:paraId="0FB363F1" w14:textId="77777777" w:rsidR="004F64DC" w:rsidRPr="003F2857" w:rsidRDefault="001522F7" w:rsidP="00934834">
            <w:pPr>
              <w:spacing w:line="276" w:lineRule="auto"/>
              <w:jc w:val="center"/>
              <w:rPr>
                <w:rFonts w:ascii="Cambria" w:hAnsi="Cambria"/>
              </w:rPr>
            </w:pPr>
            <w:r w:rsidRPr="003F2857">
              <w:rPr>
                <w:rFonts w:ascii="Cambria" w:hAnsi="Cambria"/>
              </w:rPr>
              <w:t>Q2 2027</w:t>
            </w:r>
          </w:p>
        </w:tc>
      </w:tr>
      <w:tr w:rsidR="004F64DC" w:rsidRPr="003F2857" w14:paraId="1CD05552" w14:textId="77777777">
        <w:tblPrEx>
          <w:tblCellMar>
            <w:top w:w="0" w:type="dxa"/>
            <w:bottom w:w="0" w:type="dxa"/>
          </w:tblCellMar>
        </w:tblPrEx>
        <w:tc>
          <w:tcPr>
            <w:tcW w:w="4300" w:type="dxa"/>
            <w:tcMar>
              <w:top w:w="80" w:type="dxa"/>
              <w:left w:w="100" w:type="dxa"/>
              <w:bottom w:w="80" w:type="dxa"/>
              <w:right w:w="100" w:type="dxa"/>
            </w:tcMar>
            <w:vAlign w:val="center"/>
          </w:tcPr>
          <w:p w14:paraId="5F62DC50" w14:textId="77777777" w:rsidR="004F64DC" w:rsidRPr="003F2857" w:rsidRDefault="001522F7" w:rsidP="003F2857">
            <w:pPr>
              <w:spacing w:line="276" w:lineRule="auto"/>
              <w:rPr>
                <w:rFonts w:ascii="Cambria" w:hAnsi="Cambria"/>
              </w:rPr>
            </w:pPr>
            <w:r w:rsidRPr="003F2857">
              <w:rPr>
                <w:rFonts w:ascii="Cambria" w:hAnsi="Cambria"/>
              </w:rPr>
              <w:t>Adopt digital trade-document verification / blockchain-based platforms; introduce independent document-authentication checks.</w:t>
            </w:r>
          </w:p>
        </w:tc>
        <w:tc>
          <w:tcPr>
            <w:tcW w:w="1200" w:type="dxa"/>
            <w:tcMar>
              <w:top w:w="80" w:type="dxa"/>
              <w:left w:w="100" w:type="dxa"/>
              <w:bottom w:w="80" w:type="dxa"/>
              <w:right w:w="100" w:type="dxa"/>
            </w:tcMar>
            <w:vAlign w:val="center"/>
          </w:tcPr>
          <w:p w14:paraId="6EAACA18" w14:textId="77777777" w:rsidR="004F64DC" w:rsidRPr="003F2857" w:rsidRDefault="001522F7" w:rsidP="00934834">
            <w:pPr>
              <w:spacing w:line="276" w:lineRule="auto"/>
              <w:jc w:val="center"/>
              <w:rPr>
                <w:rFonts w:ascii="Cambria" w:hAnsi="Cambria"/>
              </w:rPr>
            </w:pPr>
            <w:r w:rsidRPr="003F2857">
              <w:rPr>
                <w:rFonts w:ascii="Cambria" w:hAnsi="Cambria"/>
              </w:rPr>
              <w:t>R-017</w:t>
            </w:r>
          </w:p>
        </w:tc>
        <w:tc>
          <w:tcPr>
            <w:tcW w:w="2400" w:type="dxa"/>
            <w:tcMar>
              <w:top w:w="80" w:type="dxa"/>
              <w:left w:w="100" w:type="dxa"/>
              <w:bottom w:w="80" w:type="dxa"/>
              <w:right w:w="100" w:type="dxa"/>
            </w:tcMar>
            <w:vAlign w:val="center"/>
          </w:tcPr>
          <w:p w14:paraId="2917DD2D" w14:textId="77777777" w:rsidR="004F64DC" w:rsidRPr="003F2857" w:rsidRDefault="001522F7" w:rsidP="003F2857">
            <w:pPr>
              <w:spacing w:line="276" w:lineRule="auto"/>
              <w:rPr>
                <w:rFonts w:ascii="Cambria" w:hAnsi="Cambria"/>
              </w:rPr>
            </w:pPr>
            <w:r w:rsidRPr="003F2857">
              <w:rPr>
                <w:rFonts w:ascii="Cambria" w:hAnsi="Cambria"/>
              </w:rPr>
              <w:t>Head of Trade Finance / Ops</w:t>
            </w:r>
          </w:p>
        </w:tc>
        <w:tc>
          <w:tcPr>
            <w:tcW w:w="980" w:type="dxa"/>
            <w:tcMar>
              <w:top w:w="80" w:type="dxa"/>
              <w:left w:w="100" w:type="dxa"/>
              <w:bottom w:w="80" w:type="dxa"/>
              <w:right w:w="100" w:type="dxa"/>
            </w:tcMar>
            <w:vAlign w:val="center"/>
          </w:tcPr>
          <w:p w14:paraId="138CD4E7" w14:textId="77777777" w:rsidR="004F64DC" w:rsidRPr="003F2857" w:rsidRDefault="001522F7" w:rsidP="00934834">
            <w:pPr>
              <w:spacing w:line="276" w:lineRule="auto"/>
              <w:jc w:val="center"/>
              <w:rPr>
                <w:rFonts w:ascii="Cambria" w:hAnsi="Cambria"/>
              </w:rPr>
            </w:pPr>
            <w:r w:rsidRPr="003F2857">
              <w:rPr>
                <w:rFonts w:ascii="Cambria" w:hAnsi="Cambria"/>
              </w:rPr>
              <w:t>Q2 2027</w:t>
            </w:r>
          </w:p>
        </w:tc>
      </w:tr>
      <w:tr w:rsidR="004F64DC" w:rsidRPr="003F2857" w14:paraId="7030EC99"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7F65F57D" w14:textId="77777777" w:rsidR="004F64DC" w:rsidRPr="003F2857" w:rsidRDefault="001522F7" w:rsidP="003F2857">
            <w:pPr>
              <w:spacing w:line="276" w:lineRule="auto"/>
              <w:rPr>
                <w:rFonts w:ascii="Cambria" w:hAnsi="Cambria"/>
              </w:rPr>
            </w:pPr>
            <w:r w:rsidRPr="003F2857">
              <w:rPr>
                <w:rFonts w:ascii="Cambria" w:hAnsi="Cambria"/>
              </w:rPr>
              <w:t>Build an export-control screening checklist into underwriting; run periodic training; define an escalation path to Legal/Compliance.</w:t>
            </w:r>
          </w:p>
        </w:tc>
        <w:tc>
          <w:tcPr>
            <w:tcW w:w="1200" w:type="dxa"/>
            <w:shd w:val="clear" w:color="auto" w:fill="EEF1F7"/>
            <w:tcMar>
              <w:top w:w="80" w:type="dxa"/>
              <w:left w:w="100" w:type="dxa"/>
              <w:bottom w:w="80" w:type="dxa"/>
              <w:right w:w="100" w:type="dxa"/>
            </w:tcMar>
            <w:vAlign w:val="center"/>
          </w:tcPr>
          <w:p w14:paraId="0587C04A" w14:textId="77777777" w:rsidR="004F64DC" w:rsidRPr="003F2857" w:rsidRDefault="001522F7" w:rsidP="00934834">
            <w:pPr>
              <w:spacing w:line="276" w:lineRule="auto"/>
              <w:jc w:val="center"/>
              <w:rPr>
                <w:rFonts w:ascii="Cambria" w:hAnsi="Cambria"/>
              </w:rPr>
            </w:pPr>
            <w:r w:rsidRPr="003F2857">
              <w:rPr>
                <w:rFonts w:ascii="Cambria" w:hAnsi="Cambria"/>
              </w:rPr>
              <w:t>R-020</w:t>
            </w:r>
          </w:p>
        </w:tc>
        <w:tc>
          <w:tcPr>
            <w:tcW w:w="2400" w:type="dxa"/>
            <w:shd w:val="clear" w:color="auto" w:fill="EEF1F7"/>
            <w:tcMar>
              <w:top w:w="80" w:type="dxa"/>
              <w:left w:w="100" w:type="dxa"/>
              <w:bottom w:w="80" w:type="dxa"/>
              <w:right w:w="100" w:type="dxa"/>
            </w:tcMar>
            <w:vAlign w:val="center"/>
          </w:tcPr>
          <w:p w14:paraId="43E87E5F" w14:textId="77777777" w:rsidR="004F64DC" w:rsidRPr="003F2857" w:rsidRDefault="001522F7" w:rsidP="003F2857">
            <w:pPr>
              <w:spacing w:line="276" w:lineRule="auto"/>
              <w:rPr>
                <w:rFonts w:ascii="Cambria" w:hAnsi="Cambria"/>
              </w:rPr>
            </w:pPr>
            <w:r w:rsidRPr="003F2857">
              <w:rPr>
                <w:rFonts w:ascii="Cambria" w:hAnsi="Cambria"/>
              </w:rPr>
              <w:t>Head of Trade Finance / Legal</w:t>
            </w:r>
          </w:p>
        </w:tc>
        <w:tc>
          <w:tcPr>
            <w:tcW w:w="980" w:type="dxa"/>
            <w:shd w:val="clear" w:color="auto" w:fill="EEF1F7"/>
            <w:tcMar>
              <w:top w:w="80" w:type="dxa"/>
              <w:left w:w="100" w:type="dxa"/>
              <w:bottom w:w="80" w:type="dxa"/>
              <w:right w:w="100" w:type="dxa"/>
            </w:tcMar>
            <w:vAlign w:val="center"/>
          </w:tcPr>
          <w:p w14:paraId="4944D1C9" w14:textId="77777777" w:rsidR="004F64DC" w:rsidRPr="003F2857" w:rsidRDefault="001522F7" w:rsidP="00934834">
            <w:pPr>
              <w:spacing w:line="276" w:lineRule="auto"/>
              <w:jc w:val="center"/>
              <w:rPr>
                <w:rFonts w:ascii="Cambria" w:hAnsi="Cambria"/>
              </w:rPr>
            </w:pPr>
            <w:r w:rsidRPr="003F2857">
              <w:rPr>
                <w:rFonts w:ascii="Cambria" w:hAnsi="Cambria"/>
              </w:rPr>
              <w:t>Q2 2027</w:t>
            </w:r>
          </w:p>
        </w:tc>
      </w:tr>
      <w:tr w:rsidR="004F64DC" w:rsidRPr="003F2857" w14:paraId="2EE9D742" w14:textId="77777777">
        <w:tblPrEx>
          <w:tblCellMar>
            <w:top w:w="0" w:type="dxa"/>
            <w:bottom w:w="0" w:type="dxa"/>
          </w:tblCellMar>
        </w:tblPrEx>
        <w:tc>
          <w:tcPr>
            <w:tcW w:w="4300" w:type="dxa"/>
            <w:tcMar>
              <w:top w:w="80" w:type="dxa"/>
              <w:left w:w="100" w:type="dxa"/>
              <w:bottom w:w="80" w:type="dxa"/>
              <w:right w:w="100" w:type="dxa"/>
            </w:tcMar>
            <w:vAlign w:val="center"/>
          </w:tcPr>
          <w:p w14:paraId="1FF1AEF5" w14:textId="77777777" w:rsidR="004F64DC" w:rsidRPr="003F2857" w:rsidRDefault="001522F7" w:rsidP="003F2857">
            <w:pPr>
              <w:spacing w:line="276" w:lineRule="auto"/>
              <w:rPr>
                <w:rFonts w:ascii="Cambria" w:hAnsi="Cambria"/>
              </w:rPr>
            </w:pPr>
            <w:r w:rsidRPr="003F2857">
              <w:rPr>
                <w:rFonts w:ascii="Cambria" w:hAnsi="Cambria"/>
              </w:rPr>
              <w:t>Set a Group-wide ISO/IEC 27001 and PCI-DSS certification roadmap and timeline; prioritize card-handling units and the mobile money platform.</w:t>
            </w:r>
          </w:p>
        </w:tc>
        <w:tc>
          <w:tcPr>
            <w:tcW w:w="1200" w:type="dxa"/>
            <w:tcMar>
              <w:top w:w="80" w:type="dxa"/>
              <w:left w:w="100" w:type="dxa"/>
              <w:bottom w:w="80" w:type="dxa"/>
              <w:right w:w="100" w:type="dxa"/>
            </w:tcMar>
            <w:vAlign w:val="center"/>
          </w:tcPr>
          <w:p w14:paraId="15D1ACC5" w14:textId="77777777" w:rsidR="004F64DC" w:rsidRPr="003F2857" w:rsidRDefault="001522F7" w:rsidP="00934834">
            <w:pPr>
              <w:spacing w:line="276" w:lineRule="auto"/>
              <w:jc w:val="center"/>
              <w:rPr>
                <w:rFonts w:ascii="Cambria" w:hAnsi="Cambria"/>
              </w:rPr>
            </w:pPr>
            <w:r w:rsidRPr="003F2857">
              <w:rPr>
                <w:rFonts w:ascii="Cambria" w:hAnsi="Cambria"/>
              </w:rPr>
              <w:t>R-023</w:t>
            </w:r>
          </w:p>
        </w:tc>
        <w:tc>
          <w:tcPr>
            <w:tcW w:w="2400" w:type="dxa"/>
            <w:tcMar>
              <w:top w:w="80" w:type="dxa"/>
              <w:left w:w="100" w:type="dxa"/>
              <w:bottom w:w="80" w:type="dxa"/>
              <w:right w:w="100" w:type="dxa"/>
            </w:tcMar>
            <w:vAlign w:val="center"/>
          </w:tcPr>
          <w:p w14:paraId="27DDCB26" w14:textId="77777777" w:rsidR="004F64DC" w:rsidRPr="003F2857" w:rsidRDefault="001522F7" w:rsidP="003F2857">
            <w:pPr>
              <w:spacing w:line="276" w:lineRule="auto"/>
              <w:rPr>
                <w:rFonts w:ascii="Cambria" w:hAnsi="Cambria"/>
              </w:rPr>
            </w:pPr>
            <w:r w:rsidRPr="003F2857">
              <w:rPr>
                <w:rFonts w:ascii="Cambria" w:hAnsi="Cambria"/>
              </w:rPr>
              <w:t>Group CISO</w:t>
            </w:r>
          </w:p>
        </w:tc>
        <w:tc>
          <w:tcPr>
            <w:tcW w:w="980" w:type="dxa"/>
            <w:tcMar>
              <w:top w:w="80" w:type="dxa"/>
              <w:left w:w="100" w:type="dxa"/>
              <w:bottom w:w="80" w:type="dxa"/>
              <w:right w:w="100" w:type="dxa"/>
            </w:tcMar>
            <w:vAlign w:val="center"/>
          </w:tcPr>
          <w:p w14:paraId="02C73285" w14:textId="77777777" w:rsidR="004F64DC" w:rsidRPr="003F2857" w:rsidRDefault="001522F7" w:rsidP="00934834">
            <w:pPr>
              <w:spacing w:line="276" w:lineRule="auto"/>
              <w:jc w:val="center"/>
              <w:rPr>
                <w:rFonts w:ascii="Cambria" w:hAnsi="Cambria"/>
              </w:rPr>
            </w:pPr>
            <w:r w:rsidRPr="003F2857">
              <w:rPr>
                <w:rFonts w:ascii="Cambria" w:hAnsi="Cambria"/>
              </w:rPr>
              <w:t>Q2 2027</w:t>
            </w:r>
          </w:p>
        </w:tc>
      </w:tr>
      <w:tr w:rsidR="004F64DC" w:rsidRPr="003F2857" w14:paraId="4612DEDF" w14:textId="77777777">
        <w:tblPrEx>
          <w:tblCellMar>
            <w:top w:w="0" w:type="dxa"/>
            <w:bottom w:w="0" w:type="dxa"/>
          </w:tblCellMar>
        </w:tblPrEx>
        <w:tc>
          <w:tcPr>
            <w:tcW w:w="4300" w:type="dxa"/>
            <w:shd w:val="clear" w:color="auto" w:fill="EEF1F7"/>
            <w:tcMar>
              <w:top w:w="80" w:type="dxa"/>
              <w:left w:w="100" w:type="dxa"/>
              <w:bottom w:w="80" w:type="dxa"/>
              <w:right w:w="100" w:type="dxa"/>
            </w:tcMar>
            <w:vAlign w:val="center"/>
          </w:tcPr>
          <w:p w14:paraId="5BF3C8A2" w14:textId="77777777" w:rsidR="004F64DC" w:rsidRPr="003F2857" w:rsidRDefault="001522F7" w:rsidP="003F2857">
            <w:pPr>
              <w:spacing w:line="276" w:lineRule="auto"/>
              <w:rPr>
                <w:rFonts w:ascii="Cambria" w:hAnsi="Cambria"/>
              </w:rPr>
            </w:pPr>
            <w:r w:rsidRPr="003F2857">
              <w:rPr>
                <w:rFonts w:ascii="Cambria" w:hAnsi="Cambria"/>
              </w:rPr>
              <w:t>Formally assess cloud/infrastructure concentration risk; document an exit/portability strategy; monitor the emerging UK critical third-party regime.</w:t>
            </w:r>
          </w:p>
        </w:tc>
        <w:tc>
          <w:tcPr>
            <w:tcW w:w="1200" w:type="dxa"/>
            <w:shd w:val="clear" w:color="auto" w:fill="EEF1F7"/>
            <w:tcMar>
              <w:top w:w="80" w:type="dxa"/>
              <w:left w:w="100" w:type="dxa"/>
              <w:bottom w:w="80" w:type="dxa"/>
              <w:right w:w="100" w:type="dxa"/>
            </w:tcMar>
            <w:vAlign w:val="center"/>
          </w:tcPr>
          <w:p w14:paraId="3264CE89" w14:textId="77777777" w:rsidR="004F64DC" w:rsidRPr="003F2857" w:rsidRDefault="001522F7" w:rsidP="00934834">
            <w:pPr>
              <w:spacing w:line="276" w:lineRule="auto"/>
              <w:jc w:val="center"/>
              <w:rPr>
                <w:rFonts w:ascii="Cambria" w:hAnsi="Cambria"/>
              </w:rPr>
            </w:pPr>
            <w:r w:rsidRPr="003F2857">
              <w:rPr>
                <w:rFonts w:ascii="Cambria" w:hAnsi="Cambria"/>
              </w:rPr>
              <w:t>R-025</w:t>
            </w:r>
          </w:p>
        </w:tc>
        <w:tc>
          <w:tcPr>
            <w:tcW w:w="2400" w:type="dxa"/>
            <w:shd w:val="clear" w:color="auto" w:fill="EEF1F7"/>
            <w:tcMar>
              <w:top w:w="80" w:type="dxa"/>
              <w:left w:w="100" w:type="dxa"/>
              <w:bottom w:w="80" w:type="dxa"/>
              <w:right w:w="100" w:type="dxa"/>
            </w:tcMar>
            <w:vAlign w:val="center"/>
          </w:tcPr>
          <w:p w14:paraId="605435E2" w14:textId="77777777" w:rsidR="004F64DC" w:rsidRPr="003F2857" w:rsidRDefault="001522F7" w:rsidP="003F2857">
            <w:pPr>
              <w:spacing w:line="276" w:lineRule="auto"/>
              <w:rPr>
                <w:rFonts w:ascii="Cambria" w:hAnsi="Cambria"/>
              </w:rPr>
            </w:pPr>
            <w:r w:rsidRPr="003F2857">
              <w:rPr>
                <w:rFonts w:ascii="Cambria" w:hAnsi="Cambria"/>
              </w:rPr>
              <w:t>CTO / CISO</w:t>
            </w:r>
          </w:p>
        </w:tc>
        <w:tc>
          <w:tcPr>
            <w:tcW w:w="980" w:type="dxa"/>
            <w:shd w:val="clear" w:color="auto" w:fill="EEF1F7"/>
            <w:tcMar>
              <w:top w:w="80" w:type="dxa"/>
              <w:left w:w="100" w:type="dxa"/>
              <w:bottom w:w="80" w:type="dxa"/>
              <w:right w:w="100" w:type="dxa"/>
            </w:tcMar>
            <w:vAlign w:val="center"/>
          </w:tcPr>
          <w:p w14:paraId="19A41052" w14:textId="77777777" w:rsidR="004F64DC" w:rsidRPr="003F2857" w:rsidRDefault="001522F7" w:rsidP="00934834">
            <w:pPr>
              <w:spacing w:line="276" w:lineRule="auto"/>
              <w:jc w:val="center"/>
              <w:rPr>
                <w:rFonts w:ascii="Cambria" w:hAnsi="Cambria"/>
              </w:rPr>
            </w:pPr>
            <w:r w:rsidRPr="003F2857">
              <w:rPr>
                <w:rFonts w:ascii="Cambria" w:hAnsi="Cambria"/>
              </w:rPr>
              <w:t>Q2 2027</w:t>
            </w:r>
          </w:p>
        </w:tc>
      </w:tr>
    </w:tbl>
    <w:p w14:paraId="56C7A725" w14:textId="77777777" w:rsidR="00934834" w:rsidRDefault="00934834" w:rsidP="003F2857">
      <w:pPr>
        <w:pStyle w:val="Heading2"/>
        <w:spacing w:before="300" w:after="140" w:line="276" w:lineRule="auto"/>
        <w:rPr>
          <w:rFonts w:ascii="Cambria" w:hAnsi="Cambria"/>
          <w:b/>
          <w:bCs/>
          <w:color w:val="2E4E7E"/>
          <w:sz w:val="22"/>
          <w:szCs w:val="22"/>
        </w:rPr>
      </w:pPr>
      <w:bookmarkStart w:id="33" w:name="_Toc240313797"/>
    </w:p>
    <w:p w14:paraId="5CFCFCFB" w14:textId="34DB292E" w:rsidR="004F64DC" w:rsidRPr="003F2857" w:rsidRDefault="001522F7" w:rsidP="003F2857">
      <w:pPr>
        <w:pStyle w:val="Heading2"/>
        <w:spacing w:before="300" w:after="140" w:line="276" w:lineRule="auto"/>
        <w:rPr>
          <w:rFonts w:ascii="Cambria" w:hAnsi="Cambria"/>
          <w:sz w:val="22"/>
          <w:szCs w:val="22"/>
        </w:rPr>
      </w:pPr>
      <w:r w:rsidRPr="003F2857">
        <w:rPr>
          <w:rFonts w:ascii="Cambria" w:hAnsi="Cambria"/>
          <w:b/>
          <w:bCs/>
          <w:color w:val="2E4E7E"/>
          <w:sz w:val="22"/>
          <w:szCs w:val="22"/>
        </w:rPr>
        <w:lastRenderedPageBreak/>
        <w:t>6.5 Long-Term — 12 to 24 Months (Q3 2027 and beyond)</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2"/>
        <w:gridCol w:w="1312"/>
        <w:gridCol w:w="1919"/>
        <w:gridCol w:w="1777"/>
      </w:tblGrid>
      <w:tr w:rsidR="004F64DC" w:rsidRPr="003F2857" w14:paraId="09172214" w14:textId="77777777" w:rsidTr="00934834">
        <w:tblPrEx>
          <w:tblCellMar>
            <w:top w:w="0" w:type="dxa"/>
            <w:bottom w:w="0" w:type="dxa"/>
          </w:tblCellMar>
        </w:tblPrEx>
        <w:trPr>
          <w:tblHeader/>
        </w:trPr>
        <w:tc>
          <w:tcPr>
            <w:tcW w:w="4702" w:type="dxa"/>
            <w:shd w:val="clear" w:color="auto" w:fill="1F3864"/>
            <w:tcMar>
              <w:top w:w="80" w:type="dxa"/>
              <w:left w:w="100" w:type="dxa"/>
              <w:bottom w:w="80" w:type="dxa"/>
              <w:right w:w="100" w:type="dxa"/>
            </w:tcMar>
            <w:vAlign w:val="center"/>
          </w:tcPr>
          <w:p w14:paraId="70821F91"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Recommendation</w:t>
            </w:r>
          </w:p>
        </w:tc>
        <w:tc>
          <w:tcPr>
            <w:tcW w:w="1312" w:type="dxa"/>
            <w:shd w:val="clear" w:color="auto" w:fill="1F3864"/>
            <w:tcMar>
              <w:top w:w="80" w:type="dxa"/>
              <w:left w:w="100" w:type="dxa"/>
              <w:bottom w:w="80" w:type="dxa"/>
              <w:right w:w="100" w:type="dxa"/>
            </w:tcMar>
            <w:vAlign w:val="center"/>
          </w:tcPr>
          <w:p w14:paraId="4B01FD94"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Risk(s)</w:t>
            </w:r>
          </w:p>
        </w:tc>
        <w:tc>
          <w:tcPr>
            <w:tcW w:w="1919" w:type="dxa"/>
            <w:shd w:val="clear" w:color="auto" w:fill="1F3864"/>
            <w:tcMar>
              <w:top w:w="80" w:type="dxa"/>
              <w:left w:w="100" w:type="dxa"/>
              <w:bottom w:w="80" w:type="dxa"/>
              <w:right w:w="100" w:type="dxa"/>
            </w:tcMar>
            <w:vAlign w:val="center"/>
          </w:tcPr>
          <w:p w14:paraId="2669F301"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Owner</w:t>
            </w:r>
          </w:p>
        </w:tc>
        <w:tc>
          <w:tcPr>
            <w:tcW w:w="1777" w:type="dxa"/>
            <w:shd w:val="clear" w:color="auto" w:fill="1F3864"/>
            <w:tcMar>
              <w:top w:w="80" w:type="dxa"/>
              <w:left w:w="100" w:type="dxa"/>
              <w:bottom w:w="80" w:type="dxa"/>
              <w:right w:w="100" w:type="dxa"/>
            </w:tcMar>
            <w:vAlign w:val="center"/>
          </w:tcPr>
          <w:p w14:paraId="499C37D7" w14:textId="77777777" w:rsidR="004F64DC" w:rsidRPr="003F2857" w:rsidRDefault="001522F7" w:rsidP="003F2857">
            <w:pPr>
              <w:spacing w:line="276" w:lineRule="auto"/>
              <w:jc w:val="center"/>
              <w:rPr>
                <w:rFonts w:ascii="Cambria" w:hAnsi="Cambria"/>
              </w:rPr>
            </w:pPr>
            <w:r w:rsidRPr="003F2857">
              <w:rPr>
                <w:rFonts w:ascii="Cambria" w:hAnsi="Cambria"/>
                <w:b/>
                <w:bCs/>
                <w:color w:val="FFFFFF"/>
              </w:rPr>
              <w:t>Target</w:t>
            </w:r>
          </w:p>
        </w:tc>
      </w:tr>
      <w:tr w:rsidR="004F64DC" w:rsidRPr="003F2857" w14:paraId="34565CA9" w14:textId="77777777" w:rsidTr="00934834">
        <w:tblPrEx>
          <w:tblCellMar>
            <w:top w:w="0" w:type="dxa"/>
            <w:bottom w:w="0" w:type="dxa"/>
          </w:tblCellMar>
        </w:tblPrEx>
        <w:tc>
          <w:tcPr>
            <w:tcW w:w="4702" w:type="dxa"/>
            <w:tcMar>
              <w:top w:w="80" w:type="dxa"/>
              <w:left w:w="100" w:type="dxa"/>
              <w:bottom w:w="80" w:type="dxa"/>
              <w:right w:w="100" w:type="dxa"/>
            </w:tcMar>
            <w:vAlign w:val="center"/>
          </w:tcPr>
          <w:p w14:paraId="57830D1D" w14:textId="77777777" w:rsidR="004F64DC" w:rsidRPr="003F2857" w:rsidRDefault="001522F7" w:rsidP="003F2857">
            <w:pPr>
              <w:spacing w:line="276" w:lineRule="auto"/>
              <w:rPr>
                <w:rFonts w:ascii="Cambria" w:hAnsi="Cambria"/>
              </w:rPr>
            </w:pPr>
            <w:r w:rsidRPr="003F2857">
              <w:rPr>
                <w:rFonts w:ascii="Cambria" w:hAnsi="Cambria"/>
              </w:rPr>
              <w:t>Extend the TPRM programme to logistics and port partners; segment integration points; add incident-notification SLAs to contracts.</w:t>
            </w:r>
          </w:p>
        </w:tc>
        <w:tc>
          <w:tcPr>
            <w:tcW w:w="1312" w:type="dxa"/>
            <w:tcMar>
              <w:top w:w="80" w:type="dxa"/>
              <w:left w:w="100" w:type="dxa"/>
              <w:bottom w:w="80" w:type="dxa"/>
              <w:right w:w="100" w:type="dxa"/>
            </w:tcMar>
            <w:vAlign w:val="center"/>
          </w:tcPr>
          <w:p w14:paraId="599B060C" w14:textId="77777777" w:rsidR="004F64DC" w:rsidRPr="003F2857" w:rsidRDefault="001522F7" w:rsidP="00934834">
            <w:pPr>
              <w:spacing w:line="276" w:lineRule="auto"/>
              <w:jc w:val="center"/>
              <w:rPr>
                <w:rFonts w:ascii="Cambria" w:hAnsi="Cambria"/>
              </w:rPr>
            </w:pPr>
            <w:r w:rsidRPr="003F2857">
              <w:rPr>
                <w:rFonts w:ascii="Cambria" w:hAnsi="Cambria"/>
              </w:rPr>
              <w:t>R-019</w:t>
            </w:r>
          </w:p>
        </w:tc>
        <w:tc>
          <w:tcPr>
            <w:tcW w:w="1919" w:type="dxa"/>
            <w:tcMar>
              <w:top w:w="80" w:type="dxa"/>
              <w:left w:w="100" w:type="dxa"/>
              <w:bottom w:w="80" w:type="dxa"/>
              <w:right w:w="100" w:type="dxa"/>
            </w:tcMar>
            <w:vAlign w:val="center"/>
          </w:tcPr>
          <w:p w14:paraId="2B43E582" w14:textId="77777777" w:rsidR="004F64DC" w:rsidRPr="003F2857" w:rsidRDefault="001522F7" w:rsidP="003F2857">
            <w:pPr>
              <w:spacing w:line="276" w:lineRule="auto"/>
              <w:rPr>
                <w:rFonts w:ascii="Cambria" w:hAnsi="Cambria"/>
              </w:rPr>
            </w:pPr>
            <w:r w:rsidRPr="003F2857">
              <w:rPr>
                <w:rFonts w:ascii="Cambria" w:hAnsi="Cambria"/>
              </w:rPr>
              <w:t>Head of Trade Finance / CISO</w:t>
            </w:r>
          </w:p>
        </w:tc>
        <w:tc>
          <w:tcPr>
            <w:tcW w:w="1777" w:type="dxa"/>
            <w:tcMar>
              <w:top w:w="80" w:type="dxa"/>
              <w:left w:w="100" w:type="dxa"/>
              <w:bottom w:w="80" w:type="dxa"/>
              <w:right w:w="100" w:type="dxa"/>
            </w:tcMar>
            <w:vAlign w:val="center"/>
          </w:tcPr>
          <w:p w14:paraId="66C87C53" w14:textId="77777777" w:rsidR="004F64DC" w:rsidRPr="003F2857" w:rsidRDefault="001522F7" w:rsidP="003F2857">
            <w:pPr>
              <w:spacing w:line="276" w:lineRule="auto"/>
              <w:rPr>
                <w:rFonts w:ascii="Cambria" w:hAnsi="Cambria"/>
              </w:rPr>
            </w:pPr>
            <w:r w:rsidRPr="003F2857">
              <w:rPr>
                <w:rFonts w:ascii="Cambria" w:hAnsi="Cambria"/>
              </w:rPr>
              <w:t>Q3 2027</w:t>
            </w:r>
          </w:p>
        </w:tc>
      </w:tr>
      <w:tr w:rsidR="004F64DC" w:rsidRPr="003F2857" w14:paraId="312E2F9C" w14:textId="77777777" w:rsidTr="00934834">
        <w:tblPrEx>
          <w:tblCellMar>
            <w:top w:w="0" w:type="dxa"/>
            <w:bottom w:w="0" w:type="dxa"/>
          </w:tblCellMar>
        </w:tblPrEx>
        <w:tc>
          <w:tcPr>
            <w:tcW w:w="4702" w:type="dxa"/>
            <w:shd w:val="clear" w:color="auto" w:fill="EEF1F7"/>
            <w:tcMar>
              <w:top w:w="80" w:type="dxa"/>
              <w:left w:w="100" w:type="dxa"/>
              <w:bottom w:w="80" w:type="dxa"/>
              <w:right w:w="100" w:type="dxa"/>
            </w:tcMar>
            <w:vAlign w:val="center"/>
          </w:tcPr>
          <w:p w14:paraId="702D976F" w14:textId="77777777" w:rsidR="004F64DC" w:rsidRPr="003F2857" w:rsidRDefault="001522F7" w:rsidP="003F2857">
            <w:pPr>
              <w:spacing w:line="276" w:lineRule="auto"/>
              <w:rPr>
                <w:rFonts w:ascii="Cambria" w:hAnsi="Cambria"/>
              </w:rPr>
            </w:pPr>
            <w:r w:rsidRPr="003F2857">
              <w:rPr>
                <w:rFonts w:ascii="Cambria" w:hAnsi="Cambria"/>
              </w:rPr>
              <w:t>Complete CBS modernization, retiring unsupported legacy modules identified under R-003.</w:t>
            </w:r>
          </w:p>
        </w:tc>
        <w:tc>
          <w:tcPr>
            <w:tcW w:w="1312" w:type="dxa"/>
            <w:shd w:val="clear" w:color="auto" w:fill="EEF1F7"/>
            <w:tcMar>
              <w:top w:w="80" w:type="dxa"/>
              <w:left w:w="100" w:type="dxa"/>
              <w:bottom w:w="80" w:type="dxa"/>
              <w:right w:w="100" w:type="dxa"/>
            </w:tcMar>
            <w:vAlign w:val="center"/>
          </w:tcPr>
          <w:p w14:paraId="20176793" w14:textId="77777777" w:rsidR="004F64DC" w:rsidRPr="003F2857" w:rsidRDefault="001522F7" w:rsidP="00934834">
            <w:pPr>
              <w:spacing w:line="276" w:lineRule="auto"/>
              <w:jc w:val="center"/>
              <w:rPr>
                <w:rFonts w:ascii="Cambria" w:hAnsi="Cambria"/>
              </w:rPr>
            </w:pPr>
            <w:r w:rsidRPr="003F2857">
              <w:rPr>
                <w:rFonts w:ascii="Cambria" w:hAnsi="Cambria"/>
              </w:rPr>
              <w:t>R-003</w:t>
            </w:r>
          </w:p>
        </w:tc>
        <w:tc>
          <w:tcPr>
            <w:tcW w:w="1919" w:type="dxa"/>
            <w:shd w:val="clear" w:color="auto" w:fill="EEF1F7"/>
            <w:tcMar>
              <w:top w:w="80" w:type="dxa"/>
              <w:left w:w="100" w:type="dxa"/>
              <w:bottom w:w="80" w:type="dxa"/>
              <w:right w:w="100" w:type="dxa"/>
            </w:tcMar>
            <w:vAlign w:val="center"/>
          </w:tcPr>
          <w:p w14:paraId="3CED3BC2" w14:textId="77777777" w:rsidR="004F64DC" w:rsidRPr="003F2857" w:rsidRDefault="001522F7" w:rsidP="003F2857">
            <w:pPr>
              <w:spacing w:line="276" w:lineRule="auto"/>
              <w:rPr>
                <w:rFonts w:ascii="Cambria" w:hAnsi="Cambria"/>
              </w:rPr>
            </w:pPr>
            <w:r w:rsidRPr="003F2857">
              <w:rPr>
                <w:rFonts w:ascii="Cambria" w:hAnsi="Cambria"/>
              </w:rPr>
              <w:t>Group CISO / CTO</w:t>
            </w:r>
          </w:p>
        </w:tc>
        <w:tc>
          <w:tcPr>
            <w:tcW w:w="1777" w:type="dxa"/>
            <w:shd w:val="clear" w:color="auto" w:fill="EEF1F7"/>
            <w:tcMar>
              <w:top w:w="80" w:type="dxa"/>
              <w:left w:w="100" w:type="dxa"/>
              <w:bottom w:w="80" w:type="dxa"/>
              <w:right w:w="100" w:type="dxa"/>
            </w:tcMar>
            <w:vAlign w:val="center"/>
          </w:tcPr>
          <w:p w14:paraId="741A54A5" w14:textId="77777777" w:rsidR="004F64DC" w:rsidRPr="003F2857" w:rsidRDefault="001522F7" w:rsidP="003F2857">
            <w:pPr>
              <w:spacing w:line="276" w:lineRule="auto"/>
              <w:rPr>
                <w:rFonts w:ascii="Cambria" w:hAnsi="Cambria"/>
              </w:rPr>
            </w:pPr>
            <w:r w:rsidRPr="003F2857">
              <w:rPr>
                <w:rFonts w:ascii="Cambria" w:hAnsi="Cambria"/>
              </w:rPr>
              <w:t>12–24 months</w:t>
            </w:r>
          </w:p>
        </w:tc>
      </w:tr>
      <w:tr w:rsidR="004F64DC" w:rsidRPr="003F2857" w14:paraId="2616CCC8" w14:textId="77777777" w:rsidTr="00934834">
        <w:tblPrEx>
          <w:tblCellMar>
            <w:top w:w="0" w:type="dxa"/>
            <w:bottom w:w="0" w:type="dxa"/>
          </w:tblCellMar>
        </w:tblPrEx>
        <w:tc>
          <w:tcPr>
            <w:tcW w:w="4702" w:type="dxa"/>
            <w:tcMar>
              <w:top w:w="80" w:type="dxa"/>
              <w:left w:w="100" w:type="dxa"/>
              <w:bottom w:w="80" w:type="dxa"/>
              <w:right w:w="100" w:type="dxa"/>
            </w:tcMar>
            <w:vAlign w:val="center"/>
          </w:tcPr>
          <w:p w14:paraId="53E53C47" w14:textId="77777777" w:rsidR="004F64DC" w:rsidRPr="003F2857" w:rsidRDefault="001522F7" w:rsidP="003F2857">
            <w:pPr>
              <w:spacing w:line="276" w:lineRule="auto"/>
              <w:rPr>
                <w:rFonts w:ascii="Cambria" w:hAnsi="Cambria"/>
              </w:rPr>
            </w:pPr>
            <w:r w:rsidRPr="003F2857">
              <w:rPr>
                <w:rFonts w:ascii="Cambria" w:hAnsi="Cambria"/>
              </w:rPr>
              <w:t>Complete formal ISO/IEC 27001 certification Group-wide following gap remediation under R-023.</w:t>
            </w:r>
          </w:p>
        </w:tc>
        <w:tc>
          <w:tcPr>
            <w:tcW w:w="1312" w:type="dxa"/>
            <w:tcMar>
              <w:top w:w="80" w:type="dxa"/>
              <w:left w:w="100" w:type="dxa"/>
              <w:bottom w:w="80" w:type="dxa"/>
              <w:right w:w="100" w:type="dxa"/>
            </w:tcMar>
            <w:vAlign w:val="center"/>
          </w:tcPr>
          <w:p w14:paraId="1C464A02" w14:textId="77777777" w:rsidR="004F64DC" w:rsidRPr="003F2857" w:rsidRDefault="001522F7" w:rsidP="00934834">
            <w:pPr>
              <w:spacing w:line="276" w:lineRule="auto"/>
              <w:jc w:val="center"/>
              <w:rPr>
                <w:rFonts w:ascii="Cambria" w:hAnsi="Cambria"/>
              </w:rPr>
            </w:pPr>
            <w:r w:rsidRPr="003F2857">
              <w:rPr>
                <w:rFonts w:ascii="Cambria" w:hAnsi="Cambria"/>
              </w:rPr>
              <w:t>R-023</w:t>
            </w:r>
          </w:p>
        </w:tc>
        <w:tc>
          <w:tcPr>
            <w:tcW w:w="1919" w:type="dxa"/>
            <w:tcMar>
              <w:top w:w="80" w:type="dxa"/>
              <w:left w:w="100" w:type="dxa"/>
              <w:bottom w:w="80" w:type="dxa"/>
              <w:right w:w="100" w:type="dxa"/>
            </w:tcMar>
            <w:vAlign w:val="center"/>
          </w:tcPr>
          <w:p w14:paraId="4F91FCE0" w14:textId="77777777" w:rsidR="004F64DC" w:rsidRPr="003F2857" w:rsidRDefault="001522F7" w:rsidP="003F2857">
            <w:pPr>
              <w:spacing w:line="276" w:lineRule="auto"/>
              <w:rPr>
                <w:rFonts w:ascii="Cambria" w:hAnsi="Cambria"/>
              </w:rPr>
            </w:pPr>
            <w:r w:rsidRPr="003F2857">
              <w:rPr>
                <w:rFonts w:ascii="Cambria" w:hAnsi="Cambria"/>
              </w:rPr>
              <w:t>Group CISO</w:t>
            </w:r>
          </w:p>
        </w:tc>
        <w:tc>
          <w:tcPr>
            <w:tcW w:w="1777" w:type="dxa"/>
            <w:tcMar>
              <w:top w:w="80" w:type="dxa"/>
              <w:left w:w="100" w:type="dxa"/>
              <w:bottom w:w="80" w:type="dxa"/>
              <w:right w:w="100" w:type="dxa"/>
            </w:tcMar>
            <w:vAlign w:val="center"/>
          </w:tcPr>
          <w:p w14:paraId="2E9F0886" w14:textId="77777777" w:rsidR="004F64DC" w:rsidRPr="003F2857" w:rsidRDefault="001522F7" w:rsidP="003F2857">
            <w:pPr>
              <w:spacing w:line="276" w:lineRule="auto"/>
              <w:rPr>
                <w:rFonts w:ascii="Cambria" w:hAnsi="Cambria"/>
              </w:rPr>
            </w:pPr>
            <w:r w:rsidRPr="003F2857">
              <w:rPr>
                <w:rFonts w:ascii="Cambria" w:hAnsi="Cambria"/>
              </w:rPr>
              <w:t>12–24 months</w:t>
            </w:r>
          </w:p>
        </w:tc>
      </w:tr>
    </w:tbl>
    <w:p w14:paraId="53BACECD" w14:textId="77777777" w:rsidR="004F64DC" w:rsidRPr="003F2857" w:rsidRDefault="001522F7" w:rsidP="003F2857">
      <w:pPr>
        <w:pStyle w:val="Heading2"/>
        <w:spacing w:before="300" w:after="140" w:line="276" w:lineRule="auto"/>
        <w:rPr>
          <w:rFonts w:ascii="Cambria" w:hAnsi="Cambria"/>
          <w:sz w:val="22"/>
          <w:szCs w:val="22"/>
        </w:rPr>
      </w:pPr>
      <w:bookmarkStart w:id="34" w:name="_Toc240313798"/>
      <w:r w:rsidRPr="003F2857">
        <w:rPr>
          <w:rFonts w:ascii="Cambria" w:hAnsi="Cambria"/>
          <w:b/>
          <w:bCs/>
          <w:color w:val="2E4E7E"/>
          <w:sz w:val="22"/>
          <w:szCs w:val="22"/>
        </w:rPr>
        <w:t>6.6 Success Metrics</w:t>
      </w:r>
      <w:bookmarkEnd w:id="34"/>
    </w:p>
    <w:p w14:paraId="409C6684" w14:textId="77777777" w:rsidR="004F64DC" w:rsidRPr="003F2857" w:rsidRDefault="001522F7" w:rsidP="003F2857">
      <w:pPr>
        <w:spacing w:after="160" w:line="276" w:lineRule="auto"/>
        <w:rPr>
          <w:rFonts w:ascii="Cambria" w:hAnsi="Cambria"/>
        </w:rPr>
      </w:pPr>
      <w:r w:rsidRPr="003F2857">
        <w:rPr>
          <w:rFonts w:ascii="Cambria" w:hAnsi="Cambria"/>
        </w:rPr>
        <w:t>Programme effectiveness should be tracked against measurable outcomes, reviewed quarterly by the Board Risk Committee, using the register's existing scoring fields:</w:t>
      </w:r>
    </w:p>
    <w:p w14:paraId="4B1599D6"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Maintain zero residual Critical-rated risks (current position: 0 of 26) and reduce residual</w:t>
      </w:r>
      <w:r w:rsidRPr="003F2857">
        <w:rPr>
          <w:rFonts w:ascii="Cambria" w:hAnsi="Cambria"/>
        </w:rPr>
        <w:t xml:space="preserve"> High-rated risks from 8 to a target of 3 or fewer within 12 months.</w:t>
      </w:r>
    </w:p>
    <w:p w14:paraId="16BB9650"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Raise the register's average recorded control-effectiveness score from 2.8 to 3.5 or higher across the 10 currently Critical-rated (inherent) risks within 12 months.</w:t>
      </w:r>
    </w:p>
    <w:p w14:paraId="3582404C"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Move all 3 In Progres</w:t>
      </w:r>
      <w:r w:rsidRPr="003F2857">
        <w:rPr>
          <w:rFonts w:ascii="Cambria" w:hAnsi="Cambria"/>
        </w:rPr>
        <w:t xml:space="preserve">s risks (R-008, R-012, R-021) to Closed, and hold open risks at or below their recorded target dates, with zero </w:t>
      </w:r>
      <w:proofErr w:type="spellStart"/>
      <w:r w:rsidRPr="003F2857">
        <w:rPr>
          <w:rFonts w:ascii="Cambria" w:hAnsi="Cambria"/>
        </w:rPr>
        <w:t>unremediated</w:t>
      </w:r>
      <w:proofErr w:type="spellEnd"/>
      <w:r w:rsidRPr="003F2857">
        <w:rPr>
          <w:rFonts w:ascii="Cambria" w:hAnsi="Cambria"/>
        </w:rPr>
        <w:t xml:space="preserve"> Critical findings outstanding beyond target.</w:t>
      </w:r>
    </w:p>
    <w:p w14:paraId="60E97727"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100% of critical third-party vendors assessed under the new TPRM programme (R-005) wit</w:t>
      </w:r>
      <w:r w:rsidRPr="003F2857">
        <w:rPr>
          <w:rFonts w:ascii="Cambria" w:hAnsi="Cambria"/>
        </w:rPr>
        <w:t>hin 6 months of programme launch.</w:t>
      </w:r>
    </w:p>
    <w:p w14:paraId="778D014F"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Documented reduction in BEC (R-001) and SIM-swap (R-009) related fraud losses, tracked quarterly from programme launch.</w:t>
      </w:r>
    </w:p>
    <w:p w14:paraId="77783459" w14:textId="77777777" w:rsidR="004F64DC" w:rsidRPr="003F2857" w:rsidRDefault="001522F7" w:rsidP="003F2857">
      <w:pPr>
        <w:pStyle w:val="ListParagraph"/>
        <w:numPr>
          <w:ilvl w:val="0"/>
          <w:numId w:val="2"/>
        </w:numPr>
        <w:spacing w:after="100" w:line="276" w:lineRule="auto"/>
        <w:rPr>
          <w:rFonts w:ascii="Cambria" w:hAnsi="Cambria"/>
        </w:rPr>
      </w:pPr>
      <w:r w:rsidRPr="003F2857">
        <w:rPr>
          <w:rFonts w:ascii="Cambria" w:hAnsi="Cambria"/>
        </w:rPr>
        <w:t>Successful completion of an annual cross-jurisdictional incident response simulation (R-024).</w:t>
      </w:r>
    </w:p>
    <w:p w14:paraId="597D35E3" w14:textId="77777777" w:rsidR="004F64DC" w:rsidRPr="003F2857" w:rsidRDefault="001522F7" w:rsidP="003F2857">
      <w:pPr>
        <w:spacing w:line="276" w:lineRule="auto"/>
        <w:rPr>
          <w:rFonts w:ascii="Cambria" w:hAnsi="Cambria"/>
        </w:rPr>
      </w:pPr>
      <w:r w:rsidRPr="003F2857">
        <w:rPr>
          <w:rFonts w:ascii="Cambria" w:hAnsi="Cambria"/>
        </w:rPr>
        <w:br w:type="page"/>
      </w:r>
    </w:p>
    <w:p w14:paraId="33893389" w14:textId="77777777" w:rsidR="004F64DC" w:rsidRPr="003F2857" w:rsidRDefault="001522F7" w:rsidP="003F2857">
      <w:pPr>
        <w:pStyle w:val="Heading1"/>
        <w:pBdr>
          <w:bottom w:val="single" w:sz="8" w:space="4" w:color="1F3864"/>
        </w:pBdr>
        <w:spacing w:before="400" w:after="200" w:line="276" w:lineRule="auto"/>
        <w:rPr>
          <w:rFonts w:ascii="Cambria" w:hAnsi="Cambria"/>
          <w:sz w:val="22"/>
          <w:szCs w:val="22"/>
        </w:rPr>
      </w:pPr>
      <w:bookmarkStart w:id="35" w:name="_Toc240313799"/>
      <w:r w:rsidRPr="003F2857">
        <w:rPr>
          <w:rFonts w:ascii="Cambria" w:hAnsi="Cambria"/>
          <w:b/>
          <w:bCs/>
          <w:color w:val="1F3864"/>
          <w:sz w:val="22"/>
          <w:szCs w:val="22"/>
        </w:rPr>
        <w:lastRenderedPageBreak/>
        <w:t>7. Con</w:t>
      </w:r>
      <w:r w:rsidRPr="003F2857">
        <w:rPr>
          <w:rFonts w:ascii="Cambria" w:hAnsi="Cambria"/>
          <w:b/>
          <w:bCs/>
          <w:color w:val="1F3864"/>
          <w:sz w:val="22"/>
          <w:szCs w:val="22"/>
        </w:rPr>
        <w:t>clusion</w:t>
      </w:r>
      <w:bookmarkEnd w:id="35"/>
    </w:p>
    <w:p w14:paraId="318AE217" w14:textId="77777777" w:rsidR="004F64DC" w:rsidRPr="003F2857" w:rsidRDefault="001522F7" w:rsidP="003F2857">
      <w:pPr>
        <w:spacing w:after="160" w:line="276" w:lineRule="auto"/>
        <w:rPr>
          <w:rFonts w:ascii="Cambria" w:hAnsi="Cambria"/>
        </w:rPr>
      </w:pPr>
      <w:r w:rsidRPr="003F2857">
        <w:rPr>
          <w:rFonts w:ascii="Cambria" w:hAnsi="Cambria"/>
        </w:rPr>
        <w:t xml:space="preserve">YXZ Group's combination of general banking, fintech and mobile money, and trade finance services across the UK and multiple African markets creates a risk profile that is broad, but not unmanageable. The assessment identifies a concentrated set of </w:t>
      </w:r>
      <w:r w:rsidRPr="003F2857">
        <w:rPr>
          <w:rFonts w:ascii="Cambria" w:hAnsi="Cambria"/>
        </w:rPr>
        <w:t>10 Critical and 12 High inherent risks, principally payment and trade fraud, mobile money identity assurance, core banking/third-party dependency, and AML/CFT typology coverage, that, if addressed through the sequenced roadmap in Section 6, would materiall</w:t>
      </w:r>
      <w:r w:rsidRPr="003F2857">
        <w:rPr>
          <w:rFonts w:ascii="Cambria" w:hAnsi="Cambria"/>
        </w:rPr>
        <w:t>y strengthen the Group's weakest control points within the first two to three quarters of the programme.</w:t>
      </w:r>
    </w:p>
    <w:p w14:paraId="38106599" w14:textId="77777777" w:rsidR="004F64DC" w:rsidRPr="003F2857" w:rsidRDefault="001522F7" w:rsidP="003F2857">
      <w:pPr>
        <w:spacing w:after="160" w:line="276" w:lineRule="auto"/>
        <w:rPr>
          <w:rFonts w:ascii="Cambria" w:hAnsi="Cambria"/>
        </w:rPr>
      </w:pPr>
      <w:r w:rsidRPr="003F2857">
        <w:rPr>
          <w:rFonts w:ascii="Cambria" w:hAnsi="Cambria"/>
        </w:rPr>
        <w:t xml:space="preserve">Existing controls have already brought every Critical-rated risk down to High or Medium on a residual basis, which is a meaningfully stronger starting </w:t>
      </w:r>
      <w:r w:rsidRPr="003F2857">
        <w:rPr>
          <w:rFonts w:ascii="Cambria" w:hAnsi="Cambria"/>
        </w:rPr>
        <w:t>position than a first read of the inherent ratings alone would suggest. The remaining work is to close the gap on the 8 risks still rated residual High and to raise control-effectiveness scores that currently average only 2.8 of 5, so that the current posi</w:t>
      </w:r>
      <w:r w:rsidRPr="003F2857">
        <w:rPr>
          <w:rFonts w:ascii="Cambria" w:hAnsi="Cambria"/>
        </w:rPr>
        <w:t>tion is resilient rather than merely adequate.</w:t>
      </w:r>
    </w:p>
    <w:p w14:paraId="68165EDE" w14:textId="77777777" w:rsidR="004F64DC" w:rsidRPr="003F2857" w:rsidRDefault="001522F7" w:rsidP="003F2857">
      <w:pPr>
        <w:spacing w:after="160" w:line="276" w:lineRule="auto"/>
        <w:rPr>
          <w:rFonts w:ascii="Cambria" w:hAnsi="Cambria"/>
        </w:rPr>
      </w:pPr>
      <w:r w:rsidRPr="003F2857">
        <w:rPr>
          <w:rFonts w:ascii="Cambria" w:hAnsi="Cambria"/>
        </w:rPr>
        <w:t>The recommended approach is deliberately structured to deliver early, visible risk reduction against the Q3–Q4 2026 target dates already recorded in the register, while longer-lead technical and structural remediation (CBS modernization, ISO/IEC 27001 cert</w:t>
      </w:r>
      <w:r w:rsidRPr="003F2857">
        <w:rPr>
          <w:rFonts w:ascii="Cambria" w:hAnsi="Cambria"/>
        </w:rPr>
        <w:t>ification, regional security resourcing) is mobilized in parallel against the Q1 2027 through Q3 2027 targets. This avoids the common failure mode of GRC programmes that front-load only long-term structural work and delay measurable risk reduction.</w:t>
      </w:r>
    </w:p>
    <w:p w14:paraId="3D426502" w14:textId="77777777" w:rsidR="004F64DC" w:rsidRPr="003F2857" w:rsidRDefault="001522F7" w:rsidP="003F2857">
      <w:pPr>
        <w:spacing w:after="160" w:line="276" w:lineRule="auto"/>
        <w:rPr>
          <w:rFonts w:ascii="Cambria" w:hAnsi="Cambria"/>
        </w:rPr>
      </w:pPr>
      <w:r w:rsidRPr="003F2857">
        <w:rPr>
          <w:rFonts w:ascii="Cambria" w:hAnsi="Cambria"/>
        </w:rPr>
        <w:t>JHS rec</w:t>
      </w:r>
      <w:r w:rsidRPr="003F2857">
        <w:rPr>
          <w:rFonts w:ascii="Cambria" w:hAnsi="Cambria"/>
        </w:rPr>
        <w:t>ommends that YXZ's Board Risk Committee formally adopt this risk register and roadmap as the Group's active GRC baseline, assign named owners per Section 2.6 (already reflected in the register's Risk Owner column), and schedule the first quarterly re-scori</w:t>
      </w:r>
      <w:r w:rsidRPr="003F2857">
        <w:rPr>
          <w:rFonts w:ascii="Cambria" w:hAnsi="Cambria"/>
        </w:rPr>
        <w:t>ng review within 90 days of programme launch. JHS is available to support Phase I implementation, including technical validation (penetration testing), and to co-develop the detailed policies and procedures referenced throughout this report.</w:t>
      </w:r>
    </w:p>
    <w:tbl>
      <w:tblPr>
        <w:tblpPr w:leftFromText="180" w:rightFromText="180" w:vertAnchor="text" w:horzAnchor="margin" w:tblpY="3933"/>
        <w:tblW w:w="5000" w:type="pct"/>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934834" w:rsidRPr="003F2857" w14:paraId="071799B5" w14:textId="77777777" w:rsidTr="00934834">
        <w:tblPrEx>
          <w:tblCellMar>
            <w:top w:w="0" w:type="dxa"/>
            <w:bottom w:w="0" w:type="dxa"/>
          </w:tblCellMar>
        </w:tblPrEx>
        <w:tc>
          <w:tcPr>
            <w:tcW w:w="0" w:type="auto"/>
            <w:shd w:val="clear" w:color="auto" w:fill="EEF1F7"/>
            <w:tcMar>
              <w:top w:w="160" w:type="dxa"/>
              <w:left w:w="200" w:type="dxa"/>
              <w:bottom w:w="160" w:type="dxa"/>
              <w:right w:w="200" w:type="dxa"/>
            </w:tcMar>
          </w:tcPr>
          <w:p w14:paraId="01752BA2" w14:textId="77777777" w:rsidR="00934834" w:rsidRPr="00934834" w:rsidRDefault="00934834" w:rsidP="00934834">
            <w:pPr>
              <w:spacing w:line="276" w:lineRule="auto"/>
              <w:rPr>
                <w:rFonts w:ascii="Cambria" w:hAnsi="Cambria"/>
                <w:sz w:val="18"/>
                <w:szCs w:val="18"/>
              </w:rPr>
            </w:pPr>
            <w:r w:rsidRPr="00934834">
              <w:rPr>
                <w:rFonts w:ascii="Cambria" w:hAnsi="Cambria"/>
                <w:b/>
                <w:bCs/>
                <w:i/>
                <w:iCs/>
                <w:color w:val="1F3864"/>
                <w:sz w:val="18"/>
                <w:szCs w:val="18"/>
              </w:rPr>
              <w:t>Next step: convene the Board Risk Committee to formally adopt this risk register and the Section 6 roadmap, confirm named owners and budget for the Q3–Q4 2026 priority actions, and close out the 3 risks already recorded as In Progress (R-008, R-012, R-021).</w:t>
            </w:r>
          </w:p>
        </w:tc>
      </w:tr>
    </w:tbl>
    <w:p w14:paraId="3461320B" w14:textId="77777777" w:rsidR="001522F7" w:rsidRPr="003F2857" w:rsidRDefault="001522F7" w:rsidP="003F2857">
      <w:pPr>
        <w:spacing w:line="276" w:lineRule="auto"/>
        <w:rPr>
          <w:rFonts w:ascii="Cambria" w:hAnsi="Cambria"/>
        </w:rPr>
      </w:pPr>
    </w:p>
    <w:sectPr w:rsidR="001522F7" w:rsidRPr="003F285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5A438" w14:textId="77777777" w:rsidR="001522F7" w:rsidRDefault="001522F7">
      <w:r>
        <w:separator/>
      </w:r>
    </w:p>
  </w:endnote>
  <w:endnote w:type="continuationSeparator" w:id="0">
    <w:p w14:paraId="7D402DFC" w14:textId="77777777" w:rsidR="001522F7" w:rsidRDefault="00152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01AD4" w14:textId="77777777" w:rsidR="004F64DC" w:rsidRDefault="001522F7">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53D41">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53D41">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0C96A" w14:textId="77777777" w:rsidR="001522F7" w:rsidRDefault="001522F7">
      <w:r>
        <w:separator/>
      </w:r>
    </w:p>
  </w:footnote>
  <w:footnote w:type="continuationSeparator" w:id="0">
    <w:p w14:paraId="1488DD52" w14:textId="77777777" w:rsidR="001522F7" w:rsidRDefault="00152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9FD70" w14:textId="77777777" w:rsidR="004F64DC" w:rsidRDefault="001522F7">
    <w:pPr>
      <w:jc w:val="right"/>
    </w:pPr>
    <w:r>
      <w:rPr>
        <w:color w:val="808080"/>
        <w:sz w:val="16"/>
        <w:szCs w:val="16"/>
      </w:rPr>
      <w:t>YXZ Group — Cybersecurity GRC Project Report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132B5"/>
    <w:multiLevelType w:val="hybridMultilevel"/>
    <w:tmpl w:val="08EA3C54"/>
    <w:lvl w:ilvl="0" w:tplc="F4B21918">
      <w:start w:val="1"/>
      <w:numFmt w:val="bullet"/>
      <w:lvlText w:val="●"/>
      <w:lvlJc w:val="left"/>
      <w:pPr>
        <w:ind w:left="720" w:hanging="360"/>
      </w:pPr>
    </w:lvl>
    <w:lvl w:ilvl="1" w:tplc="ECAABA40">
      <w:start w:val="1"/>
      <w:numFmt w:val="bullet"/>
      <w:lvlText w:val="○"/>
      <w:lvlJc w:val="left"/>
      <w:pPr>
        <w:ind w:left="1440" w:hanging="360"/>
      </w:pPr>
    </w:lvl>
    <w:lvl w:ilvl="2" w:tplc="ADCE2E1E">
      <w:start w:val="1"/>
      <w:numFmt w:val="bullet"/>
      <w:lvlText w:val="■"/>
      <w:lvlJc w:val="left"/>
      <w:pPr>
        <w:ind w:left="2160" w:hanging="360"/>
      </w:pPr>
    </w:lvl>
    <w:lvl w:ilvl="3" w:tplc="7C30D73C">
      <w:start w:val="1"/>
      <w:numFmt w:val="bullet"/>
      <w:lvlText w:val="●"/>
      <w:lvlJc w:val="left"/>
      <w:pPr>
        <w:ind w:left="2880" w:hanging="360"/>
      </w:pPr>
    </w:lvl>
    <w:lvl w:ilvl="4" w:tplc="BCA0F672">
      <w:start w:val="1"/>
      <w:numFmt w:val="bullet"/>
      <w:lvlText w:val="○"/>
      <w:lvlJc w:val="left"/>
      <w:pPr>
        <w:ind w:left="3600" w:hanging="360"/>
      </w:pPr>
    </w:lvl>
    <w:lvl w:ilvl="5" w:tplc="0A24611E">
      <w:start w:val="1"/>
      <w:numFmt w:val="bullet"/>
      <w:lvlText w:val="■"/>
      <w:lvlJc w:val="left"/>
      <w:pPr>
        <w:ind w:left="4320" w:hanging="360"/>
      </w:pPr>
    </w:lvl>
    <w:lvl w:ilvl="6" w:tplc="30E64D2C">
      <w:start w:val="1"/>
      <w:numFmt w:val="bullet"/>
      <w:lvlText w:val="●"/>
      <w:lvlJc w:val="left"/>
      <w:pPr>
        <w:ind w:left="5040" w:hanging="360"/>
      </w:pPr>
    </w:lvl>
    <w:lvl w:ilvl="7" w:tplc="21A89F2E">
      <w:start w:val="1"/>
      <w:numFmt w:val="bullet"/>
      <w:lvlText w:val="●"/>
      <w:lvlJc w:val="left"/>
      <w:pPr>
        <w:ind w:left="5760" w:hanging="360"/>
      </w:pPr>
    </w:lvl>
    <w:lvl w:ilvl="8" w:tplc="32A660CC">
      <w:start w:val="1"/>
      <w:numFmt w:val="bullet"/>
      <w:lvlText w:val="●"/>
      <w:lvlJc w:val="left"/>
      <w:pPr>
        <w:ind w:left="6480" w:hanging="360"/>
      </w:pPr>
    </w:lvl>
  </w:abstractNum>
  <w:abstractNum w:abstractNumId="1" w15:restartNumberingAfterBreak="0">
    <w:nsid w:val="6472309E"/>
    <w:multiLevelType w:val="hybridMultilevel"/>
    <w:tmpl w:val="A3C0A948"/>
    <w:lvl w:ilvl="0" w:tplc="B75A8640">
      <w:start w:val="1"/>
      <w:numFmt w:val="bullet"/>
      <w:lvlText w:val="•"/>
      <w:lvlJc w:val="left"/>
      <w:pPr>
        <w:ind w:left="504" w:hanging="288"/>
      </w:pPr>
    </w:lvl>
    <w:lvl w:ilvl="1" w:tplc="DA6AAAE8">
      <w:numFmt w:val="decimal"/>
      <w:lvlText w:val=""/>
      <w:lvlJc w:val="left"/>
    </w:lvl>
    <w:lvl w:ilvl="2" w:tplc="3BC66E1E">
      <w:numFmt w:val="decimal"/>
      <w:lvlText w:val=""/>
      <w:lvlJc w:val="left"/>
    </w:lvl>
    <w:lvl w:ilvl="3" w:tplc="DB3E5E06">
      <w:numFmt w:val="decimal"/>
      <w:lvlText w:val=""/>
      <w:lvlJc w:val="left"/>
    </w:lvl>
    <w:lvl w:ilvl="4" w:tplc="A82ADC7A">
      <w:numFmt w:val="decimal"/>
      <w:lvlText w:val=""/>
      <w:lvlJc w:val="left"/>
    </w:lvl>
    <w:lvl w:ilvl="5" w:tplc="BA0E5A92">
      <w:numFmt w:val="decimal"/>
      <w:lvlText w:val=""/>
      <w:lvlJc w:val="left"/>
    </w:lvl>
    <w:lvl w:ilvl="6" w:tplc="F446AC2A">
      <w:numFmt w:val="decimal"/>
      <w:lvlText w:val=""/>
      <w:lvlJc w:val="left"/>
    </w:lvl>
    <w:lvl w:ilvl="7" w:tplc="65FCD502">
      <w:numFmt w:val="decimal"/>
      <w:lvlText w:val=""/>
      <w:lvlJc w:val="left"/>
    </w:lvl>
    <w:lvl w:ilvl="8" w:tplc="60ECA01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4DC"/>
    <w:rsid w:val="001522F7"/>
    <w:rsid w:val="003F2857"/>
    <w:rsid w:val="004550F6"/>
    <w:rsid w:val="004F64DC"/>
    <w:rsid w:val="00555892"/>
    <w:rsid w:val="008D55B0"/>
    <w:rsid w:val="008E00E7"/>
    <w:rsid w:val="00934834"/>
    <w:rsid w:val="009C3B42"/>
    <w:rsid w:val="00A87A75"/>
    <w:rsid w:val="00B063D4"/>
    <w:rsid w:val="00B53D41"/>
    <w:rsid w:val="00BC3F32"/>
    <w:rsid w:val="00C80B7B"/>
    <w:rsid w:val="00DD50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6CF5D"/>
  <w15:docId w15:val="{9D838366-FBE9-460B-8A00-B3A4C503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3D41"/>
    <w:pPr>
      <w:spacing w:after="100"/>
    </w:pPr>
  </w:style>
  <w:style w:type="paragraph" w:styleId="TOC2">
    <w:name w:val="toc 2"/>
    <w:basedOn w:val="Normal"/>
    <w:next w:val="Normal"/>
    <w:autoRedefine/>
    <w:uiPriority w:val="39"/>
    <w:unhideWhenUsed/>
    <w:rsid w:val="00B53D4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5640</Words>
  <Characters>32150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Senason</cp:lastModifiedBy>
  <cp:revision>2</cp:revision>
  <dcterms:created xsi:type="dcterms:W3CDTF">2026-09-16T19:56:00Z</dcterms:created>
  <dcterms:modified xsi:type="dcterms:W3CDTF">2026-09-16T19:56:00Z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a9fdb5a6-93e4-4342-974d-c11551586a69</vt:lpwstr>
  </property>
</Properties>
</file>