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3F1" w:rsidRDefault="00FC63F1" w:rsidP="00FC63F1">
      <w:pPr>
        <w:pStyle w:val="Heading1"/>
        <w:shd w:val="clear" w:color="auto" w:fill="FFFFFF"/>
        <w:jc w:val="center"/>
        <w:rPr>
          <w:rFonts w:ascii="Verdana" w:hAnsi="Verdana"/>
          <w:b w:val="0"/>
          <w:bCs w:val="0"/>
          <w:color w:val="000020"/>
          <w:sz w:val="30"/>
          <w:szCs w:val="30"/>
        </w:rPr>
      </w:pPr>
      <w:bookmarkStart w:id="0" w:name="_GoBack"/>
      <w:bookmarkEnd w:id="0"/>
      <w:r>
        <w:rPr>
          <w:rFonts w:ascii="Verdana" w:hAnsi="Verdana"/>
          <w:b w:val="0"/>
          <w:bCs w:val="0"/>
          <w:color w:val="000020"/>
          <w:sz w:val="30"/>
          <w:szCs w:val="30"/>
        </w:rPr>
        <w:t>2781. Mua vé tàu hoả</w:t>
      </w:r>
    </w:p>
    <w:p w:rsidR="00FC63F1" w:rsidRDefault="00FC63F1" w:rsidP="00FC63F1">
      <w:pPr>
        <w:pStyle w:val="Heading2"/>
        <w:shd w:val="clear" w:color="auto" w:fill="FFFFFF"/>
        <w:jc w:val="center"/>
        <w:rPr>
          <w:rFonts w:ascii="Verdana" w:hAnsi="Verdana"/>
          <w:b w:val="0"/>
          <w:bCs w:val="0"/>
          <w:color w:val="000020"/>
          <w:sz w:val="24"/>
          <w:szCs w:val="24"/>
        </w:rPr>
      </w:pPr>
      <w:r>
        <w:rPr>
          <w:rFonts w:ascii="Verdana" w:hAnsi="Verdana"/>
          <w:b w:val="0"/>
          <w:bCs w:val="0"/>
          <w:color w:val="000020"/>
          <w:sz w:val="24"/>
          <w:szCs w:val="24"/>
        </w:rPr>
        <w:t>Mã bài: QBTICKET</w:t>
      </w:r>
    </w:p>
    <w:p w:rsidR="00FC63F1" w:rsidRDefault="00FC63F1" w:rsidP="00FC63F1">
      <w:pPr>
        <w:pStyle w:val="NormalWeb"/>
        <w:shd w:val="clear" w:color="auto" w:fill="FFFFFF"/>
        <w:jc w:val="both"/>
        <w:rPr>
          <w:rFonts w:ascii="Verdana" w:hAnsi="Verdana"/>
          <w:color w:val="000000"/>
          <w:sz w:val="20"/>
          <w:szCs w:val="20"/>
        </w:rPr>
      </w:pPr>
      <w:r>
        <w:rPr>
          <w:rFonts w:ascii="Verdana" w:hAnsi="Verdana"/>
          <w:color w:val="000000"/>
          <w:sz w:val="20"/>
          <w:szCs w:val="20"/>
        </w:rPr>
        <w:t>Tuyến đường sắt từ thành phố A đến thành phố B đi qua một số nhà ga. Tuyến đường có thể biểu diễn bởi một đoạn thẳng, các nhà ga là các điểm trên đó. Tuyến đường bắt đầu từ A và kết thúc ở B, vì thế các nhà ga sẽ được đánh số bắt đầu từ A (có số hiệu là 1) và B là nhà ga cuối cùng.</w:t>
      </w:r>
    </w:p>
    <w:p w:rsidR="00FC63F1" w:rsidRDefault="00FC63F1" w:rsidP="00FC63F1">
      <w:pPr>
        <w:pStyle w:val="NormalWeb"/>
        <w:shd w:val="clear" w:color="auto" w:fill="FFFFFF"/>
        <w:jc w:val="both"/>
        <w:rPr>
          <w:rFonts w:ascii="Verdana" w:hAnsi="Verdana"/>
          <w:color w:val="000000"/>
          <w:sz w:val="20"/>
          <w:szCs w:val="20"/>
        </w:rPr>
      </w:pPr>
      <w:r>
        <w:rPr>
          <w:rFonts w:ascii="Verdana" w:hAnsi="Verdana"/>
          <w:color w:val="000000"/>
          <w:sz w:val="20"/>
          <w:szCs w:val="20"/>
        </w:rPr>
        <w:t>Giá vé đi lại giữa hai nhà ga chỉ phụ thuộc vào khoảng cách giữa chúng. Cách tính giá vé như sau:</w:t>
      </w:r>
    </w:p>
    <w:p w:rsidR="00FC63F1" w:rsidRDefault="00FC63F1" w:rsidP="00FC63F1">
      <w:pPr>
        <w:pStyle w:val="NormalWeb"/>
        <w:shd w:val="clear" w:color="auto" w:fill="FFFFFF"/>
        <w:jc w:val="both"/>
        <w:rPr>
          <w:rFonts w:ascii="Verdana" w:hAnsi="Verdana"/>
          <w:color w:val="000000"/>
          <w:sz w:val="20"/>
          <w:szCs w:val="20"/>
        </w:rPr>
      </w:pPr>
      <w:r>
        <w:rPr>
          <w:rFonts w:ascii="Verdana" w:hAnsi="Verdana"/>
          <w:color w:val="000000"/>
          <w:sz w:val="20"/>
          <w:szCs w:val="20"/>
        </w:rPr>
        <w:t>Khoảng cách giữa hai nhà ga (X)</w:t>
      </w:r>
    </w:p>
    <w:p w:rsidR="00FC63F1" w:rsidRDefault="00FC63F1" w:rsidP="00FC63F1">
      <w:pPr>
        <w:pStyle w:val="NormalWeb"/>
        <w:shd w:val="clear" w:color="auto" w:fill="FFFFFF"/>
        <w:jc w:val="both"/>
        <w:rPr>
          <w:rFonts w:ascii="Verdana" w:hAnsi="Verdana"/>
          <w:color w:val="000000"/>
          <w:sz w:val="20"/>
          <w:szCs w:val="20"/>
        </w:rPr>
      </w:pPr>
      <w:r>
        <w:rPr>
          <w:rFonts w:ascii="Verdana" w:hAnsi="Verdana"/>
          <w:color w:val="000000"/>
          <w:sz w:val="20"/>
          <w:szCs w:val="20"/>
        </w:rPr>
        <w:t>Khoảng cách 0 &lt; X &lt;= L1 -&gt; Giá vé C1</w:t>
      </w:r>
    </w:p>
    <w:p w:rsidR="00FC63F1" w:rsidRDefault="00FC63F1" w:rsidP="00FC63F1">
      <w:pPr>
        <w:pStyle w:val="NormalWeb"/>
        <w:shd w:val="clear" w:color="auto" w:fill="FFFFFF"/>
        <w:jc w:val="both"/>
        <w:rPr>
          <w:rFonts w:ascii="Verdana" w:hAnsi="Verdana"/>
          <w:color w:val="000000"/>
          <w:sz w:val="20"/>
          <w:szCs w:val="20"/>
        </w:rPr>
      </w:pPr>
      <w:r>
        <w:rPr>
          <w:rFonts w:ascii="Verdana" w:hAnsi="Verdana"/>
          <w:color w:val="000000"/>
          <w:sz w:val="20"/>
          <w:szCs w:val="20"/>
        </w:rPr>
        <w:t>Khoảng cách 0 &lt; X &lt;= L2 -&gt; Giá vé C2</w:t>
      </w:r>
    </w:p>
    <w:p w:rsidR="00FC63F1" w:rsidRDefault="00FC63F1" w:rsidP="00FC63F1">
      <w:pPr>
        <w:pStyle w:val="NormalWeb"/>
        <w:shd w:val="clear" w:color="auto" w:fill="FFFFFF"/>
        <w:jc w:val="both"/>
        <w:rPr>
          <w:rFonts w:ascii="Verdana" w:hAnsi="Verdana"/>
          <w:color w:val="000000"/>
          <w:sz w:val="20"/>
          <w:szCs w:val="20"/>
        </w:rPr>
      </w:pPr>
      <w:r>
        <w:rPr>
          <w:rFonts w:ascii="Verdana" w:hAnsi="Verdana"/>
          <w:color w:val="000000"/>
          <w:sz w:val="20"/>
          <w:szCs w:val="20"/>
        </w:rPr>
        <w:t>Khoảng cách 0 &lt; X &lt;= L3 -&gt; Giá vé C3</w:t>
      </w:r>
    </w:p>
    <w:p w:rsidR="00FC63F1" w:rsidRDefault="00FC63F1" w:rsidP="00FC63F1">
      <w:pPr>
        <w:pStyle w:val="NormalWeb"/>
        <w:shd w:val="clear" w:color="auto" w:fill="FFFFFF"/>
        <w:jc w:val="both"/>
        <w:rPr>
          <w:rFonts w:ascii="Verdana" w:hAnsi="Verdana"/>
          <w:color w:val="000000"/>
          <w:sz w:val="20"/>
          <w:szCs w:val="20"/>
        </w:rPr>
      </w:pPr>
      <w:r>
        <w:rPr>
          <w:rFonts w:ascii="Verdana" w:hAnsi="Verdana"/>
          <w:color w:val="000000"/>
          <w:sz w:val="20"/>
          <w:szCs w:val="20"/>
        </w:rPr>
        <w:t>Nghĩa là với các giá vé C1, C2, C3 tương ứng bạn sẽ đi quảng đường tối đa là L1, L2, L3.</w:t>
      </w:r>
    </w:p>
    <w:p w:rsidR="00FC63F1" w:rsidRDefault="00FC63F1" w:rsidP="00FC63F1">
      <w:pPr>
        <w:pStyle w:val="NormalWeb"/>
        <w:shd w:val="clear" w:color="auto" w:fill="FFFFFF"/>
        <w:jc w:val="both"/>
        <w:rPr>
          <w:rFonts w:ascii="Verdana" w:hAnsi="Verdana"/>
          <w:color w:val="000000"/>
          <w:sz w:val="20"/>
          <w:szCs w:val="20"/>
        </w:rPr>
      </w:pPr>
      <w:r>
        <w:rPr>
          <w:rFonts w:ascii="Verdana" w:hAnsi="Verdana"/>
          <w:color w:val="000000"/>
          <w:sz w:val="20"/>
          <w:szCs w:val="20"/>
        </w:rPr>
        <w:t>Vé để đi thẳng từ nhà ga này đến nhà ga khác chỉ có thể đặt mua nếu khoảng cách giữa chúng không vượt quá L3. Vì thế nhiều khi để đi từ nhà ga này đến nhà ga khác ta phải đặt mua một số vé. Hơn thế nữa, nhân viên đường sắt yêu cầu hành khách chỉ được giữ đúng một vé khi đi trên tàu và vé đó sẽ bị huỷ khi hành khách xuống tàu.</w:t>
      </w:r>
    </w:p>
    <w:p w:rsidR="00FC63F1" w:rsidRDefault="00FC63F1" w:rsidP="00FC63F1">
      <w:pPr>
        <w:pStyle w:val="NormalWeb"/>
        <w:shd w:val="clear" w:color="auto" w:fill="FFFFFF"/>
        <w:jc w:val="both"/>
        <w:rPr>
          <w:rFonts w:ascii="Verdana" w:hAnsi="Verdana"/>
          <w:color w:val="000000"/>
          <w:sz w:val="20"/>
          <w:szCs w:val="20"/>
        </w:rPr>
      </w:pPr>
      <w:r>
        <w:rPr>
          <w:rFonts w:ascii="Verdana" w:hAnsi="Verdana"/>
          <w:color w:val="000000"/>
          <w:sz w:val="20"/>
          <w:szCs w:val="20"/>
        </w:rPr>
        <w:t>Yêu cầu: Tìm cách đặt mua vé để đi lại giữa hai nhà ga cho trước với chi phí mua vé là nhỏ nhất</w:t>
      </w:r>
    </w:p>
    <w:p w:rsidR="00FC63F1" w:rsidRDefault="00FC63F1" w:rsidP="00FC63F1">
      <w:pPr>
        <w:pStyle w:val="Heading3"/>
        <w:shd w:val="clear" w:color="auto" w:fill="FFFFFF"/>
        <w:jc w:val="center"/>
        <w:rPr>
          <w:rFonts w:ascii="Verdana" w:hAnsi="Verdana"/>
          <w:color w:val="000000"/>
          <w:sz w:val="23"/>
          <w:szCs w:val="23"/>
        </w:rPr>
      </w:pPr>
      <w:r>
        <w:rPr>
          <w:rFonts w:ascii="Verdana" w:hAnsi="Verdana"/>
          <w:color w:val="000000"/>
          <w:sz w:val="23"/>
          <w:szCs w:val="23"/>
        </w:rPr>
        <w:t>Input</w:t>
      </w:r>
    </w:p>
    <w:p w:rsidR="00FC63F1" w:rsidRDefault="00FC63F1" w:rsidP="00FC63F1">
      <w:pPr>
        <w:pStyle w:val="NormalWeb"/>
        <w:shd w:val="clear" w:color="auto" w:fill="FFFFFF"/>
        <w:jc w:val="both"/>
        <w:rPr>
          <w:rFonts w:ascii="Verdana" w:hAnsi="Verdana"/>
          <w:color w:val="000000"/>
          <w:sz w:val="20"/>
          <w:szCs w:val="20"/>
        </w:rPr>
      </w:pPr>
      <w:r>
        <w:rPr>
          <w:rFonts w:ascii="Verdana" w:hAnsi="Verdana"/>
          <w:color w:val="000000"/>
          <w:sz w:val="20"/>
          <w:szCs w:val="20"/>
        </w:rPr>
        <w:t>Dòng đầu tiên ghi các số nguyên L1, L2, L3, C1, C2, C3 (1 &lt;= L1 &lt;= L2 &lt;= L3 &lt;= 10</w:t>
      </w:r>
      <w:r>
        <w:rPr>
          <w:rFonts w:ascii="Verdana" w:hAnsi="Verdana"/>
          <w:color w:val="000000"/>
          <w:sz w:val="20"/>
          <w:szCs w:val="20"/>
          <w:vertAlign w:val="superscript"/>
        </w:rPr>
        <w:t>9</w:t>
      </w:r>
      <w:r>
        <w:rPr>
          <w:rFonts w:ascii="Verdana" w:hAnsi="Verdana"/>
          <w:color w:val="000000"/>
          <w:sz w:val="20"/>
          <w:szCs w:val="20"/>
        </w:rPr>
        <w:t>; 1 &lt;= C1 &lt;= C2 &lt;= C3 &lt;= 10</w:t>
      </w:r>
      <w:r>
        <w:rPr>
          <w:rFonts w:ascii="Verdana" w:hAnsi="Verdana"/>
          <w:color w:val="000000"/>
          <w:sz w:val="20"/>
          <w:szCs w:val="20"/>
          <w:vertAlign w:val="superscript"/>
        </w:rPr>
        <w:t>9</w:t>
      </w:r>
      <w:r>
        <w:rPr>
          <w:rFonts w:ascii="Verdana" w:hAnsi="Verdana"/>
          <w:color w:val="000000"/>
          <w:sz w:val="20"/>
          <w:szCs w:val="20"/>
        </w:rPr>
        <w:t>) theo đúng thứ tự liệt kê ở trên.</w:t>
      </w:r>
    </w:p>
    <w:p w:rsidR="00FC63F1" w:rsidRDefault="00FC63F1" w:rsidP="00FC63F1">
      <w:pPr>
        <w:pStyle w:val="NormalWeb"/>
        <w:shd w:val="clear" w:color="auto" w:fill="FFFFFF"/>
        <w:jc w:val="both"/>
        <w:rPr>
          <w:rFonts w:ascii="Verdana" w:hAnsi="Verdana"/>
          <w:color w:val="000000"/>
          <w:sz w:val="20"/>
          <w:szCs w:val="20"/>
        </w:rPr>
      </w:pPr>
      <w:r>
        <w:rPr>
          <w:rFonts w:ascii="Verdana" w:hAnsi="Verdana"/>
          <w:color w:val="000000"/>
          <w:sz w:val="20"/>
          <w:szCs w:val="20"/>
        </w:rPr>
        <w:t>Dòng thứ hai chứa số lượng nhà ga N ( 2 &lt;= N &lt;= 100000 )</w:t>
      </w:r>
    </w:p>
    <w:p w:rsidR="00FC63F1" w:rsidRDefault="00FC63F1" w:rsidP="00FC63F1">
      <w:pPr>
        <w:pStyle w:val="NormalWeb"/>
        <w:shd w:val="clear" w:color="auto" w:fill="FFFFFF"/>
        <w:jc w:val="both"/>
        <w:rPr>
          <w:rFonts w:ascii="Verdana" w:hAnsi="Verdana"/>
          <w:color w:val="000000"/>
          <w:sz w:val="20"/>
          <w:szCs w:val="20"/>
        </w:rPr>
      </w:pPr>
      <w:r>
        <w:rPr>
          <w:rFonts w:ascii="Verdana" w:hAnsi="Verdana"/>
          <w:color w:val="000000"/>
          <w:sz w:val="20"/>
          <w:szCs w:val="20"/>
        </w:rPr>
        <w:t>Dòng thứ ba ghi hai số nguyên s, f là các chỉ số của hai nhà ga cần tìm cách đặt mua vé với chi phí nhỏ nhất để đi lại giữa chúng.</w:t>
      </w:r>
    </w:p>
    <w:p w:rsidR="00FC63F1" w:rsidRDefault="00FC63F1" w:rsidP="00FC63F1">
      <w:pPr>
        <w:pStyle w:val="NormalWeb"/>
        <w:shd w:val="clear" w:color="auto" w:fill="FFFFFF"/>
        <w:jc w:val="both"/>
        <w:rPr>
          <w:rFonts w:ascii="Verdana" w:hAnsi="Verdana"/>
          <w:color w:val="000000"/>
          <w:sz w:val="20"/>
          <w:szCs w:val="20"/>
        </w:rPr>
      </w:pPr>
      <w:r>
        <w:rPr>
          <w:rFonts w:ascii="Verdana" w:hAnsi="Verdana"/>
          <w:color w:val="000000"/>
          <w:sz w:val="20"/>
          <w:szCs w:val="20"/>
        </w:rPr>
        <w:t>Dòng thứ i trong số N - 1 dòng tiếp theo ghi số nguyên là khoảng cách từ nhà ga A (ga 1) đến nhà ga thứ i + 1.</w:t>
      </w:r>
    </w:p>
    <w:p w:rsidR="00FC63F1" w:rsidRDefault="00FC63F1" w:rsidP="00FC63F1">
      <w:pPr>
        <w:pStyle w:val="Heading3"/>
        <w:shd w:val="clear" w:color="auto" w:fill="FFFFFF"/>
        <w:jc w:val="center"/>
        <w:rPr>
          <w:rFonts w:ascii="Verdana" w:hAnsi="Verdana"/>
          <w:color w:val="000000"/>
          <w:sz w:val="23"/>
          <w:szCs w:val="23"/>
        </w:rPr>
      </w:pPr>
      <w:r>
        <w:rPr>
          <w:rFonts w:ascii="Verdana" w:hAnsi="Verdana"/>
          <w:color w:val="000000"/>
          <w:sz w:val="23"/>
          <w:szCs w:val="23"/>
        </w:rPr>
        <w:t>Output</w:t>
      </w:r>
    </w:p>
    <w:p w:rsidR="00FC63F1" w:rsidRDefault="00FC63F1" w:rsidP="00FC63F1">
      <w:pPr>
        <w:pStyle w:val="NormalWeb"/>
        <w:shd w:val="clear" w:color="auto" w:fill="FFFFFF"/>
        <w:jc w:val="both"/>
        <w:rPr>
          <w:rFonts w:ascii="Verdana" w:hAnsi="Verdana"/>
          <w:color w:val="000000"/>
          <w:sz w:val="20"/>
          <w:szCs w:val="20"/>
        </w:rPr>
      </w:pPr>
      <w:r>
        <w:rPr>
          <w:rFonts w:ascii="Verdana" w:hAnsi="Verdana"/>
          <w:color w:val="000000"/>
          <w:sz w:val="20"/>
          <w:szCs w:val="20"/>
        </w:rPr>
        <w:t>Gồm 1 dòng duy nhất ghi chi phí nhỏ nhất tìm được</w:t>
      </w:r>
    </w:p>
    <w:p w:rsidR="00FC63F1" w:rsidRDefault="00FC63F1" w:rsidP="00FC63F1">
      <w:pPr>
        <w:pStyle w:val="Heading3"/>
        <w:shd w:val="clear" w:color="auto" w:fill="FFFFFF"/>
        <w:jc w:val="center"/>
        <w:rPr>
          <w:rFonts w:ascii="Verdana" w:hAnsi="Verdana"/>
          <w:color w:val="000000"/>
          <w:sz w:val="23"/>
          <w:szCs w:val="23"/>
        </w:rPr>
      </w:pPr>
      <w:r>
        <w:rPr>
          <w:rFonts w:ascii="Verdana" w:hAnsi="Verdana"/>
          <w:color w:val="000000"/>
          <w:sz w:val="23"/>
          <w:szCs w:val="23"/>
        </w:rPr>
        <w:lastRenderedPageBreak/>
        <w:t>Example</w:t>
      </w:r>
    </w:p>
    <w:p w:rsidR="00FC63F1" w:rsidRDefault="00FC63F1" w:rsidP="00FC63F1">
      <w:pPr>
        <w:pStyle w:val="HTMLPreformatted"/>
        <w:shd w:val="clear" w:color="auto" w:fill="FFFFFF"/>
        <w:rPr>
          <w:color w:val="000000"/>
        </w:rPr>
      </w:pPr>
      <w:r>
        <w:rPr>
          <w:rStyle w:val="Strong"/>
          <w:color w:val="000000"/>
        </w:rPr>
        <w:t>Input:</w:t>
      </w:r>
    </w:p>
    <w:p w:rsidR="00FC63F1" w:rsidRDefault="00FC63F1" w:rsidP="00FC63F1">
      <w:pPr>
        <w:pStyle w:val="HTMLPreformatted"/>
        <w:shd w:val="clear" w:color="auto" w:fill="FFFFFF"/>
        <w:rPr>
          <w:color w:val="000000"/>
        </w:rPr>
      </w:pPr>
      <w:r>
        <w:rPr>
          <w:color w:val="000000"/>
        </w:rPr>
        <w:t>3 6 8 20 30 40</w:t>
      </w:r>
    </w:p>
    <w:p w:rsidR="00FC63F1" w:rsidRDefault="00FC63F1" w:rsidP="00FC63F1">
      <w:pPr>
        <w:pStyle w:val="HTMLPreformatted"/>
        <w:shd w:val="clear" w:color="auto" w:fill="FFFFFF"/>
        <w:rPr>
          <w:color w:val="000000"/>
        </w:rPr>
      </w:pPr>
      <w:r>
        <w:rPr>
          <w:color w:val="000000"/>
        </w:rPr>
        <w:t>7</w:t>
      </w:r>
    </w:p>
    <w:p w:rsidR="00FC63F1" w:rsidRDefault="00FC63F1" w:rsidP="00FC63F1">
      <w:pPr>
        <w:pStyle w:val="HTMLPreformatted"/>
        <w:shd w:val="clear" w:color="auto" w:fill="FFFFFF"/>
        <w:rPr>
          <w:color w:val="000000"/>
        </w:rPr>
      </w:pPr>
      <w:r>
        <w:rPr>
          <w:color w:val="000000"/>
        </w:rPr>
        <w:t>2 6</w:t>
      </w:r>
    </w:p>
    <w:p w:rsidR="00FC63F1" w:rsidRDefault="00FC63F1" w:rsidP="00FC63F1">
      <w:pPr>
        <w:pStyle w:val="HTMLPreformatted"/>
        <w:shd w:val="clear" w:color="auto" w:fill="FFFFFF"/>
        <w:rPr>
          <w:color w:val="000000"/>
        </w:rPr>
      </w:pPr>
      <w:r>
        <w:rPr>
          <w:color w:val="000000"/>
        </w:rPr>
        <w:t>3</w:t>
      </w:r>
    </w:p>
    <w:p w:rsidR="00FC63F1" w:rsidRDefault="00FC63F1" w:rsidP="00FC63F1">
      <w:pPr>
        <w:pStyle w:val="HTMLPreformatted"/>
        <w:shd w:val="clear" w:color="auto" w:fill="FFFFFF"/>
        <w:rPr>
          <w:color w:val="000000"/>
        </w:rPr>
      </w:pPr>
      <w:r>
        <w:rPr>
          <w:color w:val="000000"/>
        </w:rPr>
        <w:t>7</w:t>
      </w:r>
    </w:p>
    <w:p w:rsidR="00FC63F1" w:rsidRDefault="00FC63F1" w:rsidP="00FC63F1">
      <w:pPr>
        <w:pStyle w:val="HTMLPreformatted"/>
        <w:shd w:val="clear" w:color="auto" w:fill="FFFFFF"/>
        <w:rPr>
          <w:color w:val="000000"/>
        </w:rPr>
      </w:pPr>
      <w:r>
        <w:rPr>
          <w:color w:val="000000"/>
        </w:rPr>
        <w:t>8</w:t>
      </w:r>
    </w:p>
    <w:p w:rsidR="00FC63F1" w:rsidRDefault="00FC63F1" w:rsidP="00FC63F1">
      <w:pPr>
        <w:pStyle w:val="HTMLPreformatted"/>
        <w:shd w:val="clear" w:color="auto" w:fill="FFFFFF"/>
        <w:rPr>
          <w:color w:val="000000"/>
        </w:rPr>
      </w:pPr>
      <w:r>
        <w:rPr>
          <w:color w:val="000000"/>
        </w:rPr>
        <w:t>13</w:t>
      </w:r>
    </w:p>
    <w:p w:rsidR="00FC63F1" w:rsidRDefault="00FC63F1" w:rsidP="00FC63F1">
      <w:pPr>
        <w:pStyle w:val="HTMLPreformatted"/>
        <w:shd w:val="clear" w:color="auto" w:fill="FFFFFF"/>
        <w:rPr>
          <w:color w:val="000000"/>
        </w:rPr>
      </w:pPr>
      <w:r>
        <w:rPr>
          <w:color w:val="000000"/>
        </w:rPr>
        <w:t>15</w:t>
      </w:r>
    </w:p>
    <w:p w:rsidR="00FC63F1" w:rsidRDefault="00FC63F1" w:rsidP="00FC63F1">
      <w:pPr>
        <w:pStyle w:val="HTMLPreformatted"/>
        <w:shd w:val="clear" w:color="auto" w:fill="FFFFFF"/>
        <w:rPr>
          <w:color w:val="000000"/>
        </w:rPr>
      </w:pPr>
      <w:r>
        <w:rPr>
          <w:color w:val="000000"/>
        </w:rPr>
        <w:t>23</w:t>
      </w:r>
    </w:p>
    <w:p w:rsidR="00FC63F1" w:rsidRDefault="00FC63F1" w:rsidP="00FC63F1">
      <w:pPr>
        <w:pStyle w:val="HTMLPreformatted"/>
        <w:shd w:val="clear" w:color="auto" w:fill="FFFFFF"/>
        <w:rPr>
          <w:color w:val="000000"/>
        </w:rPr>
      </w:pPr>
    </w:p>
    <w:p w:rsidR="00FC63F1" w:rsidRDefault="00FC63F1" w:rsidP="00FC63F1">
      <w:pPr>
        <w:pStyle w:val="HTMLPreformatted"/>
        <w:shd w:val="clear" w:color="auto" w:fill="FFFFFF"/>
        <w:rPr>
          <w:color w:val="000000"/>
        </w:rPr>
      </w:pPr>
      <w:r>
        <w:rPr>
          <w:rStyle w:val="Strong"/>
          <w:color w:val="000000"/>
        </w:rPr>
        <w:t>Output:</w:t>
      </w:r>
    </w:p>
    <w:p w:rsidR="00FC63F1" w:rsidRDefault="00FC63F1" w:rsidP="00FC63F1">
      <w:pPr>
        <w:pStyle w:val="HTMLPreformatted"/>
        <w:shd w:val="clear" w:color="auto" w:fill="FFFFFF"/>
        <w:rPr>
          <w:color w:val="000000"/>
        </w:rPr>
      </w:pPr>
      <w:r>
        <w:rPr>
          <w:color w:val="000000"/>
        </w:rPr>
        <w:t>70</w:t>
      </w:r>
      <w:r>
        <w:rPr>
          <w:color w:val="000000"/>
        </w:rPr>
        <w:br/>
      </w: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2077"/>
        <w:gridCol w:w="6713"/>
      </w:tblGrid>
      <w:tr w:rsidR="00FC63F1" w:rsidTr="00FC63F1">
        <w:trPr>
          <w:tblCellSpacing w:w="0" w:type="dxa"/>
        </w:trPr>
        <w:tc>
          <w:tcPr>
            <w:tcW w:w="0" w:type="auto"/>
            <w:shd w:val="clear" w:color="auto" w:fill="FFFFFF"/>
            <w:tcMar>
              <w:top w:w="0" w:type="dxa"/>
              <w:left w:w="0" w:type="dxa"/>
              <w:bottom w:w="0" w:type="dxa"/>
              <w:right w:w="150" w:type="dxa"/>
            </w:tcMar>
            <w:vAlign w:val="center"/>
          </w:tcPr>
          <w:p w:rsidR="00FC63F1" w:rsidRDefault="00FC63F1">
            <w:pPr>
              <w:rPr>
                <w:rFonts w:ascii="Verdana" w:hAnsi="Verdana"/>
                <w:sz w:val="20"/>
                <w:szCs w:val="20"/>
              </w:rPr>
            </w:pPr>
            <w:r>
              <w:rPr>
                <w:rFonts w:ascii="Verdana" w:hAnsi="Verdana"/>
                <w:sz w:val="20"/>
                <w:szCs w:val="20"/>
              </w:rPr>
              <w:t>Được gửi lên bởi:</w:t>
            </w:r>
          </w:p>
        </w:tc>
        <w:tc>
          <w:tcPr>
            <w:tcW w:w="0" w:type="auto"/>
            <w:shd w:val="clear" w:color="auto" w:fill="FFFFFF"/>
            <w:tcMar>
              <w:top w:w="0" w:type="dxa"/>
              <w:left w:w="0" w:type="dxa"/>
              <w:bottom w:w="0" w:type="dxa"/>
              <w:right w:w="150" w:type="dxa"/>
            </w:tcMar>
            <w:vAlign w:val="center"/>
          </w:tcPr>
          <w:p w:rsidR="00FC63F1" w:rsidRDefault="00FC63F1">
            <w:pPr>
              <w:rPr>
                <w:rFonts w:ascii="Verdana" w:hAnsi="Verdana"/>
                <w:sz w:val="20"/>
                <w:szCs w:val="20"/>
              </w:rPr>
            </w:pPr>
            <w:hyperlink r:id="rId5" w:history="1">
              <w:r>
                <w:rPr>
                  <w:rStyle w:val="Hyperlink"/>
                  <w:rFonts w:ascii="Verdana" w:hAnsi="Verdana"/>
                  <w:color w:val="3B5998"/>
                  <w:sz w:val="20"/>
                  <w:szCs w:val="20"/>
                </w:rPr>
                <w:t>special_one</w:t>
              </w:r>
            </w:hyperlink>
          </w:p>
        </w:tc>
      </w:tr>
      <w:tr w:rsidR="00FC63F1" w:rsidTr="00FC63F1">
        <w:trPr>
          <w:tblCellSpacing w:w="0" w:type="dxa"/>
        </w:trPr>
        <w:tc>
          <w:tcPr>
            <w:tcW w:w="0" w:type="auto"/>
            <w:shd w:val="clear" w:color="auto" w:fill="FFFFFF"/>
            <w:tcMar>
              <w:top w:w="0" w:type="dxa"/>
              <w:left w:w="0" w:type="dxa"/>
              <w:bottom w:w="0" w:type="dxa"/>
              <w:right w:w="150" w:type="dxa"/>
            </w:tcMar>
            <w:vAlign w:val="center"/>
          </w:tcPr>
          <w:p w:rsidR="00FC63F1" w:rsidRDefault="00FC63F1">
            <w:pPr>
              <w:rPr>
                <w:rFonts w:ascii="Verdana" w:hAnsi="Verdana"/>
                <w:sz w:val="20"/>
                <w:szCs w:val="20"/>
              </w:rPr>
            </w:pPr>
            <w:r>
              <w:rPr>
                <w:rFonts w:ascii="Verdana" w:hAnsi="Verdana"/>
                <w:sz w:val="20"/>
                <w:szCs w:val="20"/>
              </w:rPr>
              <w:t>Ngày:</w:t>
            </w:r>
          </w:p>
        </w:tc>
        <w:tc>
          <w:tcPr>
            <w:tcW w:w="0" w:type="auto"/>
            <w:shd w:val="clear" w:color="auto" w:fill="FFFFFF"/>
            <w:tcMar>
              <w:top w:w="0" w:type="dxa"/>
              <w:left w:w="0" w:type="dxa"/>
              <w:bottom w:w="0" w:type="dxa"/>
              <w:right w:w="150" w:type="dxa"/>
            </w:tcMar>
            <w:vAlign w:val="center"/>
          </w:tcPr>
          <w:p w:rsidR="00FC63F1" w:rsidRDefault="00FC63F1">
            <w:pPr>
              <w:rPr>
                <w:rFonts w:ascii="Verdana" w:hAnsi="Verdana"/>
                <w:sz w:val="20"/>
                <w:szCs w:val="20"/>
              </w:rPr>
            </w:pPr>
            <w:r>
              <w:rPr>
                <w:rFonts w:ascii="Verdana" w:hAnsi="Verdana"/>
                <w:sz w:val="20"/>
                <w:szCs w:val="20"/>
              </w:rPr>
              <w:t>2008-06-12</w:t>
            </w:r>
          </w:p>
        </w:tc>
      </w:tr>
      <w:tr w:rsidR="00FC63F1" w:rsidTr="00FC63F1">
        <w:trPr>
          <w:tblCellSpacing w:w="0" w:type="dxa"/>
        </w:trPr>
        <w:tc>
          <w:tcPr>
            <w:tcW w:w="0" w:type="auto"/>
            <w:shd w:val="clear" w:color="auto" w:fill="FFFFFF"/>
            <w:tcMar>
              <w:top w:w="0" w:type="dxa"/>
              <w:left w:w="0" w:type="dxa"/>
              <w:bottom w:w="0" w:type="dxa"/>
              <w:right w:w="150" w:type="dxa"/>
            </w:tcMar>
            <w:vAlign w:val="center"/>
          </w:tcPr>
          <w:p w:rsidR="00FC63F1" w:rsidRDefault="00FC63F1">
            <w:pPr>
              <w:rPr>
                <w:rFonts w:ascii="Verdana" w:hAnsi="Verdana"/>
                <w:sz w:val="20"/>
                <w:szCs w:val="20"/>
              </w:rPr>
            </w:pPr>
            <w:r>
              <w:rPr>
                <w:rFonts w:ascii="Verdana" w:hAnsi="Verdana"/>
                <w:sz w:val="20"/>
                <w:szCs w:val="20"/>
              </w:rPr>
              <w:t>Thời gian chạy:</w:t>
            </w:r>
          </w:p>
        </w:tc>
        <w:tc>
          <w:tcPr>
            <w:tcW w:w="0" w:type="auto"/>
            <w:shd w:val="clear" w:color="auto" w:fill="FFFFFF"/>
            <w:tcMar>
              <w:top w:w="0" w:type="dxa"/>
              <w:left w:w="0" w:type="dxa"/>
              <w:bottom w:w="0" w:type="dxa"/>
              <w:right w:w="150" w:type="dxa"/>
            </w:tcMar>
            <w:vAlign w:val="center"/>
          </w:tcPr>
          <w:p w:rsidR="00FC63F1" w:rsidRDefault="00FC63F1">
            <w:pPr>
              <w:rPr>
                <w:rFonts w:ascii="Verdana" w:hAnsi="Verdana"/>
                <w:sz w:val="20"/>
                <w:szCs w:val="20"/>
              </w:rPr>
            </w:pPr>
            <w:r>
              <w:rPr>
                <w:rFonts w:ascii="Verdana" w:hAnsi="Verdana"/>
                <w:sz w:val="20"/>
                <w:szCs w:val="20"/>
              </w:rPr>
              <w:t>0.5s</w:t>
            </w:r>
          </w:p>
        </w:tc>
      </w:tr>
      <w:tr w:rsidR="00FC63F1" w:rsidTr="00FC63F1">
        <w:trPr>
          <w:tblCellSpacing w:w="0" w:type="dxa"/>
        </w:trPr>
        <w:tc>
          <w:tcPr>
            <w:tcW w:w="0" w:type="auto"/>
            <w:shd w:val="clear" w:color="auto" w:fill="FFFFFF"/>
            <w:tcMar>
              <w:top w:w="0" w:type="dxa"/>
              <w:left w:w="0" w:type="dxa"/>
              <w:bottom w:w="0" w:type="dxa"/>
              <w:right w:w="150" w:type="dxa"/>
            </w:tcMar>
            <w:vAlign w:val="center"/>
          </w:tcPr>
          <w:p w:rsidR="00FC63F1" w:rsidRDefault="00FC63F1">
            <w:pPr>
              <w:rPr>
                <w:rFonts w:ascii="Verdana" w:hAnsi="Verdana"/>
                <w:sz w:val="20"/>
                <w:szCs w:val="20"/>
              </w:rPr>
            </w:pPr>
            <w:r>
              <w:rPr>
                <w:rFonts w:ascii="Verdana" w:hAnsi="Verdana"/>
                <w:sz w:val="20"/>
                <w:szCs w:val="20"/>
              </w:rPr>
              <w:t>Giới hạn mã nguồn:</w:t>
            </w:r>
          </w:p>
        </w:tc>
        <w:tc>
          <w:tcPr>
            <w:tcW w:w="0" w:type="auto"/>
            <w:shd w:val="clear" w:color="auto" w:fill="FFFFFF"/>
            <w:tcMar>
              <w:top w:w="0" w:type="dxa"/>
              <w:left w:w="0" w:type="dxa"/>
              <w:bottom w:w="0" w:type="dxa"/>
              <w:right w:w="150" w:type="dxa"/>
            </w:tcMar>
            <w:vAlign w:val="center"/>
          </w:tcPr>
          <w:p w:rsidR="00FC63F1" w:rsidRDefault="00FC63F1">
            <w:pPr>
              <w:rPr>
                <w:rFonts w:ascii="Verdana" w:hAnsi="Verdana"/>
                <w:sz w:val="20"/>
                <w:szCs w:val="20"/>
              </w:rPr>
            </w:pPr>
            <w:r>
              <w:rPr>
                <w:rFonts w:ascii="Verdana" w:hAnsi="Verdana"/>
                <w:sz w:val="20"/>
                <w:szCs w:val="20"/>
              </w:rPr>
              <w:t>50000B</w:t>
            </w:r>
          </w:p>
        </w:tc>
      </w:tr>
      <w:tr w:rsidR="00FC63F1" w:rsidTr="00FC63F1">
        <w:trPr>
          <w:tblCellSpacing w:w="0" w:type="dxa"/>
        </w:trPr>
        <w:tc>
          <w:tcPr>
            <w:tcW w:w="0" w:type="auto"/>
            <w:shd w:val="clear" w:color="auto" w:fill="FFFFFF"/>
            <w:tcMar>
              <w:top w:w="0" w:type="dxa"/>
              <w:left w:w="0" w:type="dxa"/>
              <w:bottom w:w="0" w:type="dxa"/>
              <w:right w:w="150" w:type="dxa"/>
            </w:tcMar>
            <w:vAlign w:val="center"/>
          </w:tcPr>
          <w:p w:rsidR="00FC63F1" w:rsidRDefault="00FC63F1">
            <w:pPr>
              <w:rPr>
                <w:rFonts w:ascii="Verdana" w:hAnsi="Verdana"/>
                <w:sz w:val="20"/>
                <w:szCs w:val="20"/>
              </w:rPr>
            </w:pPr>
            <w:r>
              <w:rPr>
                <w:rFonts w:ascii="Verdana" w:hAnsi="Verdana"/>
                <w:sz w:val="20"/>
                <w:szCs w:val="20"/>
              </w:rPr>
              <w:t>Memory limit:</w:t>
            </w:r>
          </w:p>
        </w:tc>
        <w:tc>
          <w:tcPr>
            <w:tcW w:w="0" w:type="auto"/>
            <w:shd w:val="clear" w:color="auto" w:fill="FFFFFF"/>
            <w:tcMar>
              <w:top w:w="0" w:type="dxa"/>
              <w:left w:w="0" w:type="dxa"/>
              <w:bottom w:w="0" w:type="dxa"/>
              <w:right w:w="150" w:type="dxa"/>
            </w:tcMar>
            <w:vAlign w:val="center"/>
          </w:tcPr>
          <w:p w:rsidR="00FC63F1" w:rsidRDefault="00FC63F1">
            <w:pPr>
              <w:rPr>
                <w:rFonts w:ascii="Verdana" w:hAnsi="Verdana"/>
                <w:sz w:val="20"/>
                <w:szCs w:val="20"/>
              </w:rPr>
            </w:pPr>
            <w:r>
              <w:rPr>
                <w:rFonts w:ascii="Verdana" w:hAnsi="Verdana"/>
                <w:sz w:val="20"/>
                <w:szCs w:val="20"/>
              </w:rPr>
              <w:t>1536MB</w:t>
            </w:r>
          </w:p>
        </w:tc>
      </w:tr>
      <w:tr w:rsidR="00FC63F1" w:rsidTr="00FC63F1">
        <w:trPr>
          <w:tblCellSpacing w:w="0" w:type="dxa"/>
        </w:trPr>
        <w:tc>
          <w:tcPr>
            <w:tcW w:w="0" w:type="auto"/>
            <w:shd w:val="clear" w:color="auto" w:fill="FFFFFF"/>
            <w:tcMar>
              <w:top w:w="0" w:type="dxa"/>
              <w:left w:w="0" w:type="dxa"/>
              <w:bottom w:w="0" w:type="dxa"/>
              <w:right w:w="150" w:type="dxa"/>
            </w:tcMar>
            <w:vAlign w:val="center"/>
          </w:tcPr>
          <w:p w:rsidR="00FC63F1" w:rsidRDefault="00FC63F1">
            <w:pPr>
              <w:rPr>
                <w:rFonts w:ascii="Verdana" w:hAnsi="Verdana"/>
                <w:sz w:val="20"/>
                <w:szCs w:val="20"/>
              </w:rPr>
            </w:pPr>
            <w:r>
              <w:rPr>
                <w:rFonts w:ascii="Verdana" w:hAnsi="Verdana"/>
                <w:sz w:val="20"/>
                <w:szCs w:val="20"/>
              </w:rPr>
              <w:t>Cluster:</w:t>
            </w:r>
          </w:p>
        </w:tc>
        <w:tc>
          <w:tcPr>
            <w:tcW w:w="0" w:type="auto"/>
            <w:shd w:val="clear" w:color="auto" w:fill="FFFFFF"/>
            <w:tcMar>
              <w:top w:w="0" w:type="dxa"/>
              <w:left w:w="0" w:type="dxa"/>
              <w:bottom w:w="0" w:type="dxa"/>
              <w:right w:w="150" w:type="dxa"/>
            </w:tcMar>
            <w:vAlign w:val="center"/>
          </w:tcPr>
          <w:p w:rsidR="00FC63F1" w:rsidRDefault="00FC63F1">
            <w:pPr>
              <w:rPr>
                <w:rFonts w:ascii="Verdana" w:hAnsi="Verdana"/>
                <w:sz w:val="20"/>
                <w:szCs w:val="20"/>
              </w:rPr>
            </w:pPr>
            <w:hyperlink r:id="rId6" w:tgtFrame="_blank" w:history="1">
              <w:r>
                <w:rPr>
                  <w:rStyle w:val="Hyperlink"/>
                  <w:rFonts w:ascii="Verdana" w:hAnsi="Verdana"/>
                  <w:color w:val="3B5998"/>
                  <w:sz w:val="20"/>
                  <w:szCs w:val="20"/>
                </w:rPr>
                <w:t>Cube (Intel Pentium G860 3GHz)</w:t>
              </w:r>
            </w:hyperlink>
          </w:p>
        </w:tc>
      </w:tr>
      <w:tr w:rsidR="00FC63F1" w:rsidTr="00FC63F1">
        <w:trPr>
          <w:tblCellSpacing w:w="0" w:type="dxa"/>
        </w:trPr>
        <w:tc>
          <w:tcPr>
            <w:tcW w:w="0" w:type="auto"/>
            <w:shd w:val="clear" w:color="auto" w:fill="FFFFFF"/>
            <w:tcMar>
              <w:top w:w="0" w:type="dxa"/>
              <w:left w:w="0" w:type="dxa"/>
              <w:bottom w:w="0" w:type="dxa"/>
              <w:right w:w="150" w:type="dxa"/>
            </w:tcMar>
            <w:vAlign w:val="center"/>
          </w:tcPr>
          <w:p w:rsidR="00FC63F1" w:rsidRDefault="00FC63F1">
            <w:pPr>
              <w:rPr>
                <w:rFonts w:ascii="Verdana" w:hAnsi="Verdana"/>
                <w:sz w:val="20"/>
                <w:szCs w:val="20"/>
              </w:rPr>
            </w:pPr>
            <w:r>
              <w:rPr>
                <w:rFonts w:ascii="Verdana" w:hAnsi="Verdana"/>
                <w:sz w:val="20"/>
                <w:szCs w:val="20"/>
              </w:rPr>
              <w:t>Ngôn ngữ cho phép:</w:t>
            </w:r>
          </w:p>
        </w:tc>
        <w:tc>
          <w:tcPr>
            <w:tcW w:w="0" w:type="auto"/>
            <w:shd w:val="clear" w:color="auto" w:fill="FFFFFF"/>
            <w:tcMar>
              <w:top w:w="0" w:type="dxa"/>
              <w:left w:w="0" w:type="dxa"/>
              <w:bottom w:w="0" w:type="dxa"/>
              <w:right w:w="150" w:type="dxa"/>
            </w:tcMar>
            <w:vAlign w:val="center"/>
          </w:tcPr>
          <w:p w:rsidR="00FC63F1" w:rsidRDefault="00FC63F1">
            <w:pPr>
              <w:rPr>
                <w:rFonts w:ascii="Verdana" w:hAnsi="Verdana"/>
                <w:sz w:val="20"/>
                <w:szCs w:val="20"/>
              </w:rPr>
            </w:pPr>
            <w:r>
              <w:rPr>
                <w:rFonts w:ascii="Verdana" w:hAnsi="Verdana"/>
                <w:sz w:val="20"/>
                <w:szCs w:val="20"/>
              </w:rPr>
              <w:t>Tất cả ngoại trừ: ERL JS NODEJS PERL 6 SCM chicken SCM qobi VB.net</w:t>
            </w:r>
          </w:p>
        </w:tc>
      </w:tr>
      <w:tr w:rsidR="00FC63F1" w:rsidTr="00FC63F1">
        <w:trPr>
          <w:tblCellSpacing w:w="0" w:type="dxa"/>
        </w:trPr>
        <w:tc>
          <w:tcPr>
            <w:tcW w:w="0" w:type="auto"/>
            <w:shd w:val="clear" w:color="auto" w:fill="FFFFFF"/>
            <w:tcMar>
              <w:top w:w="0" w:type="dxa"/>
              <w:left w:w="0" w:type="dxa"/>
              <w:bottom w:w="0" w:type="dxa"/>
              <w:right w:w="150" w:type="dxa"/>
            </w:tcMar>
            <w:vAlign w:val="center"/>
          </w:tcPr>
          <w:p w:rsidR="00FC63F1" w:rsidRDefault="00FC63F1">
            <w:pPr>
              <w:rPr>
                <w:rFonts w:ascii="Verdana" w:hAnsi="Verdana"/>
                <w:sz w:val="20"/>
                <w:szCs w:val="20"/>
              </w:rPr>
            </w:pPr>
            <w:r>
              <w:rPr>
                <w:rFonts w:ascii="Verdana" w:hAnsi="Verdana"/>
                <w:sz w:val="20"/>
                <w:szCs w:val="20"/>
              </w:rPr>
              <w:t>Nguồn bài:</w:t>
            </w:r>
          </w:p>
        </w:tc>
        <w:tc>
          <w:tcPr>
            <w:tcW w:w="0" w:type="auto"/>
            <w:shd w:val="clear" w:color="auto" w:fill="FFFFFF"/>
            <w:tcMar>
              <w:top w:w="0" w:type="dxa"/>
              <w:left w:w="0" w:type="dxa"/>
              <w:bottom w:w="0" w:type="dxa"/>
              <w:right w:w="150" w:type="dxa"/>
            </w:tcMar>
            <w:vAlign w:val="center"/>
          </w:tcPr>
          <w:p w:rsidR="00FC63F1" w:rsidRDefault="00FC63F1">
            <w:pPr>
              <w:rPr>
                <w:rFonts w:ascii="Verdana" w:hAnsi="Verdana"/>
                <w:sz w:val="20"/>
                <w:szCs w:val="20"/>
              </w:rPr>
            </w:pPr>
            <w:r>
              <w:rPr>
                <w:rFonts w:ascii="Verdana" w:hAnsi="Verdana"/>
                <w:sz w:val="20"/>
                <w:szCs w:val="20"/>
              </w:rPr>
              <w:t>Ðược add lên bởi Võ Khánh Trung</w:t>
            </w:r>
          </w:p>
        </w:tc>
      </w:tr>
    </w:tbl>
    <w:p w:rsidR="00FC63F1" w:rsidRDefault="00FC63F1"/>
    <w:sectPr w:rsidR="00FC63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3F1"/>
    <w:rsid w:val="009C0120"/>
    <w:rsid w:val="00FC6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FC63F1"/>
    <w:pPr>
      <w:spacing w:before="100" w:beforeAutospacing="1" w:after="100" w:afterAutospacing="1"/>
      <w:outlineLvl w:val="0"/>
    </w:pPr>
    <w:rPr>
      <w:b/>
      <w:bCs/>
      <w:kern w:val="36"/>
      <w:sz w:val="48"/>
      <w:szCs w:val="48"/>
    </w:rPr>
  </w:style>
  <w:style w:type="paragraph" w:styleId="Heading2">
    <w:name w:val="heading 2"/>
    <w:basedOn w:val="Normal"/>
    <w:qFormat/>
    <w:rsid w:val="00FC63F1"/>
    <w:pPr>
      <w:spacing w:before="100" w:beforeAutospacing="1" w:after="100" w:afterAutospacing="1"/>
      <w:outlineLvl w:val="1"/>
    </w:pPr>
    <w:rPr>
      <w:b/>
      <w:bCs/>
      <w:sz w:val="36"/>
      <w:szCs w:val="36"/>
    </w:rPr>
  </w:style>
  <w:style w:type="paragraph" w:styleId="Heading3">
    <w:name w:val="heading 3"/>
    <w:basedOn w:val="Normal"/>
    <w:next w:val="Normal"/>
    <w:qFormat/>
    <w:rsid w:val="00FC63F1"/>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FC63F1"/>
    <w:pPr>
      <w:spacing w:before="100" w:beforeAutospacing="1" w:after="100" w:afterAutospacing="1"/>
    </w:pPr>
  </w:style>
  <w:style w:type="paragraph" w:styleId="HTMLPreformatted">
    <w:name w:val="HTML Preformatted"/>
    <w:basedOn w:val="Normal"/>
    <w:rsid w:val="00FC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basedOn w:val="DefaultParagraphFont"/>
    <w:qFormat/>
    <w:rsid w:val="00FC63F1"/>
    <w:rPr>
      <w:b/>
      <w:bCs/>
    </w:rPr>
  </w:style>
  <w:style w:type="character" w:styleId="Hyperlink">
    <w:name w:val="Hyperlink"/>
    <w:basedOn w:val="DefaultParagraphFont"/>
    <w:rsid w:val="00FC63F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FC63F1"/>
    <w:pPr>
      <w:spacing w:before="100" w:beforeAutospacing="1" w:after="100" w:afterAutospacing="1"/>
      <w:outlineLvl w:val="0"/>
    </w:pPr>
    <w:rPr>
      <w:b/>
      <w:bCs/>
      <w:kern w:val="36"/>
      <w:sz w:val="48"/>
      <w:szCs w:val="48"/>
    </w:rPr>
  </w:style>
  <w:style w:type="paragraph" w:styleId="Heading2">
    <w:name w:val="heading 2"/>
    <w:basedOn w:val="Normal"/>
    <w:qFormat/>
    <w:rsid w:val="00FC63F1"/>
    <w:pPr>
      <w:spacing w:before="100" w:beforeAutospacing="1" w:after="100" w:afterAutospacing="1"/>
      <w:outlineLvl w:val="1"/>
    </w:pPr>
    <w:rPr>
      <w:b/>
      <w:bCs/>
      <w:sz w:val="36"/>
      <w:szCs w:val="36"/>
    </w:rPr>
  </w:style>
  <w:style w:type="paragraph" w:styleId="Heading3">
    <w:name w:val="heading 3"/>
    <w:basedOn w:val="Normal"/>
    <w:next w:val="Normal"/>
    <w:qFormat/>
    <w:rsid w:val="00FC63F1"/>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FC63F1"/>
    <w:pPr>
      <w:spacing w:before="100" w:beforeAutospacing="1" w:after="100" w:afterAutospacing="1"/>
    </w:pPr>
  </w:style>
  <w:style w:type="paragraph" w:styleId="HTMLPreformatted">
    <w:name w:val="HTML Preformatted"/>
    <w:basedOn w:val="Normal"/>
    <w:rsid w:val="00FC6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basedOn w:val="DefaultParagraphFont"/>
    <w:qFormat/>
    <w:rsid w:val="00FC63F1"/>
    <w:rPr>
      <w:b/>
      <w:bCs/>
    </w:rPr>
  </w:style>
  <w:style w:type="character" w:styleId="Hyperlink">
    <w:name w:val="Hyperlink"/>
    <w:basedOn w:val="DefaultParagraphFont"/>
    <w:rsid w:val="00FC63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610803">
      <w:bodyDiv w:val="1"/>
      <w:marLeft w:val="0"/>
      <w:marRight w:val="0"/>
      <w:marTop w:val="0"/>
      <w:marBottom w:val="0"/>
      <w:divBdr>
        <w:top w:val="none" w:sz="0" w:space="0" w:color="auto"/>
        <w:left w:val="none" w:sz="0" w:space="0" w:color="auto"/>
        <w:bottom w:val="none" w:sz="0" w:space="0" w:color="auto"/>
        <w:right w:val="none" w:sz="0" w:space="0" w:color="auto"/>
      </w:divBdr>
    </w:div>
    <w:div w:id="408818264">
      <w:bodyDiv w:val="1"/>
      <w:marLeft w:val="0"/>
      <w:marRight w:val="0"/>
      <w:marTop w:val="0"/>
      <w:marBottom w:val="0"/>
      <w:divBdr>
        <w:top w:val="none" w:sz="0" w:space="0" w:color="auto"/>
        <w:left w:val="none" w:sz="0" w:space="0" w:color="auto"/>
        <w:bottom w:val="none" w:sz="0" w:space="0" w:color="auto"/>
        <w:right w:val="none" w:sz="0" w:space="0" w:color="auto"/>
      </w:divBdr>
    </w:div>
    <w:div w:id="77988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n.spoj.com/clusters/" TargetMode="External"/><Relationship Id="rId5" Type="http://schemas.openxmlformats.org/officeDocument/2006/relationships/hyperlink" Target="http://vn.spoj.com/users/cu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Links>
    <vt:vector size="12" baseType="variant">
      <vt:variant>
        <vt:i4>5767196</vt:i4>
      </vt:variant>
      <vt:variant>
        <vt:i4>3</vt:i4>
      </vt:variant>
      <vt:variant>
        <vt:i4>0</vt:i4>
      </vt:variant>
      <vt:variant>
        <vt:i4>5</vt:i4>
      </vt:variant>
      <vt:variant>
        <vt:lpwstr>http://vn.spoj.com/clusters/</vt:lpwstr>
      </vt:variant>
      <vt:variant>
        <vt:lpwstr/>
      </vt:variant>
      <vt:variant>
        <vt:i4>589902</vt:i4>
      </vt:variant>
      <vt:variant>
        <vt:i4>0</vt:i4>
      </vt:variant>
      <vt:variant>
        <vt:i4>0</vt:i4>
      </vt:variant>
      <vt:variant>
        <vt:i4>5</vt:i4>
      </vt:variant>
      <vt:variant>
        <vt:lpwstr>http://vn.spoj.com/users/cun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 01</dc:creator>
  <cp:lastModifiedBy>Nguyen Le Quang Duy</cp:lastModifiedBy>
  <cp:revision>2</cp:revision>
  <dcterms:created xsi:type="dcterms:W3CDTF">2015-08-23T06:31:00Z</dcterms:created>
  <dcterms:modified xsi:type="dcterms:W3CDTF">2015-08-23T06:31:00Z</dcterms:modified>
</cp:coreProperties>
</file>