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Movement Specification</w:t>
      </w:r>
    </w:p>
    <w:p>
      <w:r>
        <w:t>Insurance Customer Policy Consolidation | PostgreSQL to PostgreSQL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Document control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1.0 - Draft for review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Prepared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 October 2026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Source baseline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Customer Policy Transformation SQL and STM discussed in project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Design baseline; implementation/database verification pending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Owner / approver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To be assigned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Define how customer and policy source data is extracted, standardized, aggregated, reconciled and persisted to a customer-level summary. This specification is intended to support ETL development, design review, unit testing, SIT and source-to-target QA.</w:t>
      </w:r>
    </w:p>
    <w:p>
      <w:r>
        <w:t>In scope: full-source customer and policy reads, customer cleansing, policy aggregation, consolidation, source validation, conditional UPSERT, deletion reconciliation, and transaction rollback. Out of scope/not evidenced: orchestration schedule, SLA, operational alerts, data retention and production access controls; these require confirmation.</w:t>
      </w:r>
    </w:p>
    <w:p>
      <w:pPr>
        <w:pStyle w:val="Heading1"/>
      </w:pPr>
      <w:r>
        <w:t>2. System inventory and data flow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Object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insurance_src.customer_master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Customer attributes; one customer record expected per customer_id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insurance_src.policy_master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Policy facts and status by customer_id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insurance_tgt.customer_policy_summary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Consolidated customer-level metrics and attributes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Processing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Python ETL or PostgreSQL SQL implementation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Two implementation approaches; transformation semantics must match</w:t>
            </w:r>
          </w:p>
        </w:tc>
      </w:tr>
    </w:tbl>
    <w:p/>
    <w:p>
      <w:r>
        <w:t>Flow: customer_master -&gt; standardize customer -&gt; LEFT JOIN aggregated policy_master on customer_id -&gt; validate -&gt; UPSERT target on customer_id -&gt; remove target customers missing from customer_master -&gt; COMMIT.</w:t>
      </w:r>
    </w:p>
    <w:p>
      <w:pPr>
        <w:pStyle w:val="Heading1"/>
      </w:pPr>
      <w:r>
        <w:t>3. Execution and load characteristics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Load mode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Full reconciliation, not incremental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Business date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Runtime parameter; SQL baseline example: 2026-10-02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Run identifier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UUID generated per run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Target grain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One row per customer_id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Join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Customer LEFT JOIN policy aggregate on customer_id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Transaction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Atomic run: rollback on validation or database failure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Insert/update key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customer_id; requires unique/primary key on target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Change detection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Update only when business columns differ using null-safe comparison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Delete handling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Delete target rows whose customer_id is absent from current customer_master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Idempotence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Business values stable for unchanged inputs; run UUID may differ; no-op updates preserve existing etl_run_id</w:t>
            </w:r>
          </w:p>
        </w:tc>
      </w:tr>
    </w:tbl>
    <w:p/>
    <w:p>
      <w:pPr>
        <w:pStyle w:val="Heading1"/>
      </w:pPr>
      <w:r>
        <w:t>4. Source-to-target movement rules</w:t>
      </w:r>
    </w:p>
    <w:p>
      <w:pPr>
        <w:pStyle w:val="Heading2"/>
      </w:pPr>
      <w:r>
        <w:t>4.1 Customer standardization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Target attribute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Rule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customer_id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customer_master.customer_id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Retain key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customer_name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customer_master.customer_name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Trim; title case; blank -&gt; NULL; varchar(200)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gender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customer_master.gender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Trim; uppercase; blank -&gt; NULL; varchar(20)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age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customer_master.date_of_birth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Whole years as of business_date; NULL for missing/future DOB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customer_master.email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Trim; lowercase; blank -&gt; NULL; varchar(255)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mobile_number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customer_master.mobile_number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Trim; blank -&gt; NULL; varchar(20)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city / state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customer_master.city / state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Trim; title case; blank -&gt; NULL; varchar(100)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customer_status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customer_master.customer_status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Trim; uppercase; blank -&gt; UNKNOWN; varchar(20)</w:t>
            </w:r>
          </w:p>
        </w:tc>
      </w:tr>
    </w:tbl>
    <w:p/>
    <w:p>
      <w:pPr>
        <w:pStyle w:val="Heading2"/>
      </w:pPr>
      <w:r>
        <w:t>4.2 Policy aggregation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Target attribute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Rule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total_policies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policy_master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COUNT(*) per customer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active_policies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policy_status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Count normalized ACTIVE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expired_policies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policy_status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Count normalized EXPIRED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cancelled_policies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policy_status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Count normalized CANCELLED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lapsed_policies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policy_status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Count normalized LAPSED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total_premium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premium_amount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SUM; NULL aggregate -&gt; 0; numeric(18,2)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average_premium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premium_amount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AVG; NULL aggregate -&gt; 0; numeric(18,2)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total_sum_assured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sum_assured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SUM; NULL aggregate -&gt; 0; numeric(20,2)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first_policy_start_date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policy_start_date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MIN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latest_policy_end_date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policy_end_date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MAX</w:t>
            </w:r>
          </w:p>
        </w:tc>
      </w:tr>
    </w:tbl>
    <w:p/>
    <w:p>
      <w:pPr>
        <w:pStyle w:val="Heading2"/>
      </w:pPr>
      <w:r>
        <w:t>4.3 Derived fields and lineage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Target attribute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Derivation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customer_category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NO_POLICY if 0 policies; PLATINUM if &gt;=5; GOLD if &gt;=3; else STANDARD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policy_holding_status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NO_POLICY if 0; ACTIVE_HOLDER if active_policies &gt; 0; else INACTIVE_HOLDER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source_last_updated_at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Later of customer.updated_at and MAX(policy.updated_at); use available non-NULL 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business_date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ETL run business date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etl_run_id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ETL run UUID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etl_updated_at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Set CURRENT_TIMESTAMP when a changed existing row is updated; insert behavior depends on target default</w:t>
            </w:r>
          </w:p>
        </w:tc>
      </w:tr>
    </w:tbl>
    <w:p/>
    <w:p>
      <w:pPr>
        <w:pStyle w:val="Heading1"/>
      </w:pPr>
      <w:r>
        <w:t>5. Validation and reconciliation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Rule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On failure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Allowed policy statuses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Trimmed uppercase status must be ACTIVE, EXPIRED, CANCELLED, LAPSED; NULL invalid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Fail run; rollback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Status totals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total_policies = active + expired + cancelled + lapsed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Fail run; rollback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Customer key uniqueness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Customer stage unique on customer_id; aggregate unique per customer_id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Fail run; rollback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Customer coverage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One target row per source customer after reconciliation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Verify after run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Missing policy records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Customer retained with 0 counts, 0 financial metrics, NO_POLICY category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Expected behavior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Source/target completeness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Compare customer keys and metrics after successful load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Report mismatches</w:t>
            </w:r>
          </w:p>
        </w:tc>
      </w:tr>
    </w:tbl>
    <w:p/>
    <w:p>
      <w:r>
        <w:t>Important: policy_master rows with customer_id absent from customer_master are aggregated but do not reach the target because the consolidation starts from customer_master. Consider a separate orphan-policy QA check.</w:t>
      </w:r>
    </w:p>
    <w:p>
      <w:pPr>
        <w:pStyle w:val="Heading1"/>
      </w:pPr>
      <w:r>
        <w:t>6. Target persistence rules</w:t>
      </w:r>
    </w:p>
    <w:p>
      <w:r>
        <w:t>Insert new customer_id values. For existing customer_id values, compare the documented business attributes with NULL-safe semantics and update only changed rows. etl_run_id and etl_updated_at are assigned on actual inserts/updates according to the SQL baseline and target defaults. Delete target customers not found in current customer_master only after source validation. The complete load must be in one transaction.</w:t>
      </w:r>
    </w:p>
    <w:p>
      <w:r>
        <w:t>Full-source deletion reconciliation can remove valid target records if source extraction is incomplete. Production deployment should add source completeness controls, deletion thresholds, and approvals before enabling deletes.</w:t>
      </w:r>
    </w:p>
    <w:p>
      <w:pPr>
        <w:pStyle w:val="Heading1"/>
      </w:pPr>
      <w:r>
        <w:t>7. Operational and error handling requirements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Proposed control /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Connection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Load credentials from environment or secret manager; never commit secrets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Logging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Capture run ID, business date, start/end, extracted rows, inserts, updates, deletes, failure reason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Error handling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Rollback all changes on any exception; return non-zero process exit code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Reruns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Allow explicit business date and reprocessing; verify deterministic business outputs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For larger sources, use streaming/batches or database-side staging; benchmark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Scheduling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Not specified by source SQL; confirm cadence and orchestration owner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Least-privilege source SELECT and target DML; encrypt connections per deployment policy</w:t>
            </w:r>
          </w:p>
        </w:tc>
      </w:tr>
    </w:tbl>
    <w:p/>
    <w:p>
      <w:pPr>
        <w:pStyle w:val="Heading1"/>
      </w:pPr>
      <w:r>
        <w:t>8. ETL QA / SIT acceptance scenarios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Expected result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DMS-01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New customer with policies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Inserted with correct metrics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DMS-02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Customer with no policies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Inserted; zero metrics and NO_POLICY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DMS-03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5+ policies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PLATINUM category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DMS-04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3-4 policies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GOLD category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DMS-05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Active policy present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ACTIVE_HOLDER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DMS-06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Null/invalid policy status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Rollback; no partial target changes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DMS-07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Duplicate customer_id in source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Fail on uniqueness 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DMS-08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Customer attribute change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Target updated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DMS-09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Unchanged rerun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 unnecessary update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DMS-10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Customer removed from source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Target customer deleted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DMS-11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Future date of birth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Age NULL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DMS-12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Policy counts reconciliation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Count sum equals total_policies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DMS-13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Transaction failure during load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Entire run rolled back</w:t>
            </w:r>
          </w:p>
        </w:tc>
      </w:tr>
    </w:tbl>
    <w:p/>
    <w:p>
      <w:pPr>
        <w:pStyle w:val="Heading1"/>
      </w:pPr>
      <w:r>
        <w:t>9. Open decisions / sign-off</w:t>
      </w:r>
    </w:p>
    <w:p>
      <w:r>
        <w:t>• Confirm physical column types, constraints, target defaults and indexing against PostgreSQL DDL.</w:t>
      </w:r>
    </w:p>
    <w:p>
      <w:r>
        <w:t>• Confirm whether SQL and Python implementations are both maintained, and designate the authoritative production path.</w:t>
      </w:r>
    </w:p>
    <w:p>
      <w:r>
        <w:t>• Confirm business date semantics: snapshot of data as of date versus date stamped on a current-state full reconciliation.</w:t>
      </w:r>
    </w:p>
    <w:p>
      <w:r>
        <w:t>• Confirm whether orphan policies should fail validation or only be reported.</w:t>
      </w:r>
    </w:p>
    <w:p>
      <w:r>
        <w:t>• Confirm source completeness checks and deletion safety threshold before production enablement.</w:t>
      </w:r>
    </w:p>
    <w:p>
      <w:r>
        <w:t>• Confirm orchestration cadence, alerting, SLA, run audit storage and retention.</w:t>
      </w:r>
    </w:p>
    <w:p>
      <w:r>
        <w:t>Approval: Business Owner __________________  Data Engineering __________________  QA Lead __________________</w:t>
      </w:r>
    </w:p>
    <w:sectPr w:rsidR="00FC693F" w:rsidRPr="0006063C" w:rsidSect="00034616">
      <w:footerReference w:type="default" r:id="rId9"/>
      <w:pgSz w:w="12240" w:h="15840"/>
      <w:pgMar w:top="1080" w:right="1800" w:bottom="936" w:left="180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Insurance Customer Policy | Data Movement Specification | Draft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75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75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75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