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40C6" w14:textId="308BE49D" w:rsidR="00EF695E" w:rsidRPr="00E43214" w:rsidRDefault="00B83439">
      <w:pPr>
        <w:spacing w:before="2200"/>
        <w:jc w:val="center"/>
        <w:rPr>
          <w:rFonts w:ascii="Aptos" w:hAnsi="Aptos"/>
          <w:color w:val="002060"/>
        </w:rPr>
      </w:pPr>
      <w:r w:rsidRPr="00E43214">
        <w:rPr>
          <w:rFonts w:ascii="Aptos" w:hAnsi="Aptos"/>
          <w:noProof/>
          <w:color w:val="002060"/>
        </w:rPr>
        <w:drawing>
          <wp:inline distT="0" distB="0" distL="0" distR="0" wp14:anchorId="01CE2811" wp14:editId="680AC82B">
            <wp:extent cx="5731510" cy="1831340"/>
            <wp:effectExtent l="0" t="0" r="2540" b="0"/>
            <wp:docPr id="69705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5533" name="Picture 697055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CB77" w14:textId="77777777" w:rsidR="00E43214" w:rsidRPr="00E43214" w:rsidRDefault="00E43214">
      <w:pPr>
        <w:spacing w:before="200" w:after="500"/>
        <w:jc w:val="center"/>
        <w:rPr>
          <w:rFonts w:ascii="Aptos" w:hAnsi="Aptos"/>
          <w:color w:val="002060"/>
          <w:sz w:val="30"/>
          <w:szCs w:val="30"/>
        </w:rPr>
      </w:pPr>
    </w:p>
    <w:p w14:paraId="2C397F07" w14:textId="77777777" w:rsidR="00034DF6" w:rsidRDefault="00000000" w:rsidP="00034DF6">
      <w:pPr>
        <w:spacing w:before="200" w:after="500"/>
        <w:jc w:val="center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  <w:sz w:val="30"/>
          <w:szCs w:val="30"/>
        </w:rPr>
        <w:t>School Management System</w:t>
      </w:r>
    </w:p>
    <w:p w14:paraId="7DF3549B" w14:textId="5CC5D2EC" w:rsidR="00EF695E" w:rsidRPr="00034DF6" w:rsidRDefault="00000000" w:rsidP="00034DF6">
      <w:pPr>
        <w:spacing w:before="200" w:after="500"/>
        <w:jc w:val="center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  <w:sz w:val="44"/>
          <w:szCs w:val="44"/>
        </w:rPr>
        <w:t>PROPOSAL</w:t>
      </w:r>
    </w:p>
    <w:p w14:paraId="1DA92C4D" w14:textId="44B824B4" w:rsidR="00E43214" w:rsidRPr="00E43214" w:rsidRDefault="00E43214">
      <w:pPr>
        <w:spacing w:after="100"/>
        <w:jc w:val="center"/>
        <w:rPr>
          <w:rFonts w:ascii="Aptos" w:hAnsi="Aptos"/>
          <w:b/>
          <w:bCs/>
          <w:color w:val="002060"/>
          <w:sz w:val="44"/>
          <w:szCs w:val="44"/>
        </w:rPr>
      </w:pPr>
    </w:p>
    <w:p w14:paraId="28E1E923" w14:textId="77777777" w:rsidR="00034DF6" w:rsidRDefault="00034DF6" w:rsidP="00034DF6">
      <w:pPr>
        <w:pBdr>
          <w:bottom w:val="single" w:sz="8" w:space="1" w:color="D9A400"/>
        </w:pBdr>
        <w:spacing w:after="500"/>
      </w:pPr>
    </w:p>
    <w:p w14:paraId="111E4D5F" w14:textId="77777777" w:rsidR="00E43214" w:rsidRPr="00E43214" w:rsidRDefault="00E43214">
      <w:pPr>
        <w:spacing w:after="100"/>
        <w:jc w:val="center"/>
        <w:rPr>
          <w:rFonts w:ascii="Aptos" w:hAnsi="Aptos"/>
          <w:b/>
          <w:bCs/>
          <w:color w:val="002060"/>
          <w:sz w:val="44"/>
          <w:szCs w:val="44"/>
        </w:rPr>
      </w:pPr>
    </w:p>
    <w:p w14:paraId="38DC23C5" w14:textId="77777777" w:rsidR="00E43214" w:rsidRPr="00E43214" w:rsidRDefault="00E43214">
      <w:pPr>
        <w:spacing w:after="100"/>
        <w:jc w:val="center"/>
        <w:rPr>
          <w:rFonts w:ascii="Aptos" w:hAnsi="Aptos"/>
          <w:color w:val="002060"/>
        </w:rPr>
      </w:pPr>
    </w:p>
    <w:p w14:paraId="7B01A9D4" w14:textId="77777777" w:rsidR="00EF695E" w:rsidRPr="00034DF6" w:rsidRDefault="00000000">
      <w:pPr>
        <w:jc w:val="center"/>
        <w:rPr>
          <w:rFonts w:ascii="Bradley Hand ITC" w:hAnsi="Bradley Hand ITC"/>
          <w:b/>
          <w:bCs/>
          <w:color w:val="002060"/>
          <w:sz w:val="28"/>
          <w:szCs w:val="28"/>
        </w:rPr>
      </w:pPr>
      <w:r w:rsidRPr="00034DF6">
        <w:rPr>
          <w:rFonts w:ascii="Bradley Hand ITC" w:hAnsi="Bradley Hand ITC"/>
          <w:b/>
          <w:bCs/>
          <w:i/>
          <w:iCs/>
          <w:color w:val="002060"/>
          <w:sz w:val="28"/>
          <w:szCs w:val="28"/>
        </w:rPr>
        <w:t xml:space="preserve">Prepared by </w:t>
      </w:r>
      <w:proofErr w:type="spellStart"/>
      <w:r w:rsidRPr="00034DF6">
        <w:rPr>
          <w:rFonts w:ascii="Bradley Hand ITC" w:hAnsi="Bradley Hand ITC"/>
          <w:b/>
          <w:bCs/>
          <w:i/>
          <w:iCs/>
          <w:color w:val="002060"/>
          <w:sz w:val="28"/>
          <w:szCs w:val="28"/>
        </w:rPr>
        <w:t>Spotnet</w:t>
      </w:r>
      <w:proofErr w:type="spellEnd"/>
      <w:r w:rsidRPr="00034DF6">
        <w:rPr>
          <w:rFonts w:ascii="Bradley Hand ITC" w:hAnsi="Bradley Hand ITC"/>
          <w:b/>
          <w:bCs/>
          <w:i/>
          <w:iCs/>
          <w:color w:val="002060"/>
          <w:sz w:val="28"/>
          <w:szCs w:val="28"/>
        </w:rPr>
        <w:t xml:space="preserve"> Technologies Limited</w:t>
      </w:r>
    </w:p>
    <w:p w14:paraId="09DD1D09" w14:textId="77777777" w:rsidR="00EF695E" w:rsidRPr="00034DF6" w:rsidRDefault="00000000">
      <w:pPr>
        <w:jc w:val="center"/>
        <w:rPr>
          <w:rFonts w:ascii="Bradley Hand ITC" w:hAnsi="Bradley Hand ITC"/>
          <w:b/>
          <w:bCs/>
          <w:color w:val="002060"/>
          <w:sz w:val="28"/>
          <w:szCs w:val="28"/>
        </w:rPr>
      </w:pPr>
      <w:r w:rsidRPr="00034DF6">
        <w:rPr>
          <w:rFonts w:ascii="Bradley Hand ITC" w:hAnsi="Bradley Hand ITC"/>
          <w:b/>
          <w:bCs/>
          <w:color w:val="002060"/>
          <w:sz w:val="28"/>
          <w:szCs w:val="28"/>
        </w:rPr>
        <w:t>July 2026</w:t>
      </w:r>
    </w:p>
    <w:p w14:paraId="02AF8EDB" w14:textId="77777777" w:rsidR="00EF695E" w:rsidRPr="00E43214" w:rsidRDefault="00EF695E">
      <w:pPr>
        <w:rPr>
          <w:rFonts w:ascii="Aptos" w:hAnsi="Aptos"/>
          <w:color w:val="002060"/>
        </w:rPr>
        <w:sectPr w:rsidR="00EF695E" w:rsidRPr="00E4321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4081DF5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  <w:sz w:val="22"/>
          <w:szCs w:val="22"/>
        </w:rPr>
        <w:lastRenderedPageBreak/>
        <w:t xml:space="preserve">  List of Acronyms</w:t>
      </w:r>
      <w:r w:rsidRPr="00E43214">
        <w:rPr>
          <w:rFonts w:ascii="Aptos" w:hAnsi="Aptos"/>
          <w:color w:val="002060"/>
          <w:sz w:val="22"/>
          <w:szCs w:val="22"/>
        </w:rPr>
        <w:tab/>
        <w:t>3</w:t>
      </w:r>
    </w:p>
    <w:p w14:paraId="667214E6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1.0  Executive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 xml:space="preserve"> Summary</w:t>
      </w:r>
      <w:r w:rsidRPr="00E43214">
        <w:rPr>
          <w:rFonts w:ascii="Aptos" w:hAnsi="Aptos"/>
          <w:color w:val="002060"/>
          <w:sz w:val="22"/>
          <w:szCs w:val="22"/>
        </w:rPr>
        <w:tab/>
        <w:t>4</w:t>
      </w:r>
    </w:p>
    <w:p w14:paraId="4198A4AE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2.0  Why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 xml:space="preserve"> </w:t>
      </w:r>
      <w:proofErr w:type="spellStart"/>
      <w:r w:rsidRPr="00E43214">
        <w:rPr>
          <w:rFonts w:ascii="Aptos" w:hAnsi="Aptos"/>
          <w:color w:val="002060"/>
          <w:sz w:val="22"/>
          <w:szCs w:val="22"/>
        </w:rPr>
        <w:t>Edlink</w:t>
      </w:r>
      <w:proofErr w:type="spellEnd"/>
      <w:r w:rsidRPr="00E43214">
        <w:rPr>
          <w:rFonts w:ascii="Aptos" w:hAnsi="Aptos"/>
          <w:color w:val="002060"/>
          <w:sz w:val="22"/>
          <w:szCs w:val="22"/>
        </w:rPr>
        <w:t xml:space="preserve"> is the Right Solution</w:t>
      </w:r>
      <w:r w:rsidRPr="00E43214">
        <w:rPr>
          <w:rFonts w:ascii="Aptos" w:hAnsi="Aptos"/>
          <w:color w:val="002060"/>
          <w:sz w:val="22"/>
          <w:szCs w:val="22"/>
        </w:rPr>
        <w:tab/>
        <w:t>5</w:t>
      </w:r>
    </w:p>
    <w:p w14:paraId="17F27AFC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3.0  Benefits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 xml:space="preserve"> of </w:t>
      </w:r>
      <w:proofErr w:type="spellStart"/>
      <w:r w:rsidRPr="00E43214">
        <w:rPr>
          <w:rFonts w:ascii="Aptos" w:hAnsi="Aptos"/>
          <w:color w:val="002060"/>
          <w:sz w:val="22"/>
          <w:szCs w:val="22"/>
        </w:rPr>
        <w:t>Edlink</w:t>
      </w:r>
      <w:proofErr w:type="spellEnd"/>
      <w:r w:rsidRPr="00E43214">
        <w:rPr>
          <w:rFonts w:ascii="Aptos" w:hAnsi="Aptos"/>
          <w:color w:val="002060"/>
          <w:sz w:val="22"/>
          <w:szCs w:val="22"/>
        </w:rPr>
        <w:tab/>
        <w:t>5</w:t>
      </w:r>
    </w:p>
    <w:p w14:paraId="4C64CBDF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4.0  Key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 xml:space="preserve"> Functions &amp; Features</w:t>
      </w:r>
      <w:r w:rsidRPr="00E43214">
        <w:rPr>
          <w:rFonts w:ascii="Aptos" w:hAnsi="Aptos"/>
          <w:color w:val="002060"/>
          <w:sz w:val="22"/>
          <w:szCs w:val="22"/>
        </w:rPr>
        <w:tab/>
        <w:t>6</w:t>
      </w:r>
    </w:p>
    <w:p w14:paraId="51EDF7F0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5.0  Scope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 xml:space="preserve"> of Work</w:t>
      </w:r>
      <w:r w:rsidRPr="00E43214">
        <w:rPr>
          <w:rFonts w:ascii="Aptos" w:hAnsi="Aptos"/>
          <w:color w:val="002060"/>
          <w:sz w:val="22"/>
          <w:szCs w:val="22"/>
        </w:rPr>
        <w:tab/>
        <w:t>7</w:t>
      </w:r>
    </w:p>
    <w:p w14:paraId="314D886E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6.0  Timelines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ab/>
        <w:t>8</w:t>
      </w:r>
    </w:p>
    <w:p w14:paraId="0677C06D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7.0  Training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 xml:space="preserve"> &amp; Support</w:t>
      </w:r>
      <w:r w:rsidRPr="00E43214">
        <w:rPr>
          <w:rFonts w:ascii="Aptos" w:hAnsi="Aptos"/>
          <w:color w:val="002060"/>
          <w:sz w:val="22"/>
          <w:szCs w:val="22"/>
        </w:rPr>
        <w:tab/>
        <w:t>8</w:t>
      </w:r>
    </w:p>
    <w:p w14:paraId="3B1DCE9E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8.0  Investment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 xml:space="preserve"> &amp; Pricing</w:t>
      </w:r>
      <w:r w:rsidRPr="00E43214">
        <w:rPr>
          <w:rFonts w:ascii="Aptos" w:hAnsi="Aptos"/>
          <w:color w:val="002060"/>
          <w:sz w:val="22"/>
          <w:szCs w:val="22"/>
        </w:rPr>
        <w:tab/>
        <w:t>9</w:t>
      </w:r>
    </w:p>
    <w:p w14:paraId="018C6602" w14:textId="77777777" w:rsidR="00EF695E" w:rsidRPr="00E43214" w:rsidRDefault="00000000">
      <w:pPr>
        <w:tabs>
          <w:tab w:val="right" w:leader="dot" w:pos="9026"/>
        </w:tabs>
        <w:spacing w:after="14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color w:val="002060"/>
          <w:sz w:val="22"/>
          <w:szCs w:val="22"/>
        </w:rPr>
        <w:t>9.0  Contact</w:t>
      </w:r>
      <w:proofErr w:type="gramEnd"/>
      <w:r w:rsidRPr="00E43214">
        <w:rPr>
          <w:rFonts w:ascii="Aptos" w:hAnsi="Aptos"/>
          <w:color w:val="002060"/>
          <w:sz w:val="22"/>
          <w:szCs w:val="22"/>
        </w:rPr>
        <w:t xml:space="preserve"> Us</w:t>
      </w:r>
      <w:r w:rsidRPr="00E43214">
        <w:rPr>
          <w:rFonts w:ascii="Aptos" w:hAnsi="Aptos"/>
          <w:color w:val="002060"/>
          <w:sz w:val="22"/>
          <w:szCs w:val="22"/>
        </w:rPr>
        <w:tab/>
        <w:t>9</w:t>
      </w:r>
    </w:p>
    <w:p w14:paraId="02320FB4" w14:textId="77777777" w:rsidR="00EF695E" w:rsidRPr="00E43214" w:rsidRDefault="00EF695E">
      <w:pPr>
        <w:rPr>
          <w:rFonts w:ascii="Aptos" w:hAnsi="Aptos"/>
          <w:color w:val="002060"/>
        </w:rPr>
        <w:sectPr w:rsidR="00EF695E" w:rsidRPr="00E43214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5912FFA" w14:textId="77777777" w:rsidR="00EF695E" w:rsidRPr="00E43214" w:rsidRDefault="00000000">
      <w:pPr>
        <w:pStyle w:val="Heading2"/>
        <w:spacing w:before="200" w:after="100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  <w:sz w:val="22"/>
          <w:szCs w:val="22"/>
        </w:rPr>
        <w:lastRenderedPageBreak/>
        <w:t>List of Acronyms</w:t>
      </w:r>
    </w:p>
    <w:p w14:paraId="3DEA6904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</w:rPr>
        <w:t>PS</w:t>
      </w:r>
      <w:r w:rsidRPr="00E43214">
        <w:rPr>
          <w:rFonts w:ascii="Aptos" w:hAnsi="Aptos"/>
          <w:color w:val="002060"/>
        </w:rPr>
        <w:t xml:space="preserve">  —</w:t>
      </w:r>
      <w:proofErr w:type="gramEnd"/>
      <w:r w:rsidRPr="00E43214">
        <w:rPr>
          <w:rFonts w:ascii="Aptos" w:hAnsi="Aptos"/>
          <w:color w:val="002060"/>
        </w:rPr>
        <w:t xml:space="preserve">  Primary School</w:t>
      </w:r>
    </w:p>
    <w:p w14:paraId="64CB8BDA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</w:rPr>
        <w:t>SS</w:t>
      </w:r>
      <w:r w:rsidRPr="00E43214">
        <w:rPr>
          <w:rFonts w:ascii="Aptos" w:hAnsi="Aptos"/>
          <w:color w:val="002060"/>
        </w:rPr>
        <w:t xml:space="preserve">  —</w:t>
      </w:r>
      <w:proofErr w:type="gramEnd"/>
      <w:r w:rsidRPr="00E43214">
        <w:rPr>
          <w:rFonts w:ascii="Aptos" w:hAnsi="Aptos"/>
          <w:color w:val="002060"/>
        </w:rPr>
        <w:t xml:space="preserve">  Secondary School</w:t>
      </w:r>
    </w:p>
    <w:p w14:paraId="6FC11C62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</w:rPr>
        <w:t>LMIS</w:t>
      </w:r>
      <w:r w:rsidRPr="00E43214">
        <w:rPr>
          <w:rFonts w:ascii="Aptos" w:hAnsi="Aptos"/>
          <w:color w:val="002060"/>
        </w:rPr>
        <w:t xml:space="preserve">  —</w:t>
      </w:r>
      <w:proofErr w:type="gramEnd"/>
      <w:r w:rsidRPr="00E43214">
        <w:rPr>
          <w:rFonts w:ascii="Aptos" w:hAnsi="Aptos"/>
          <w:color w:val="002060"/>
        </w:rPr>
        <w:t xml:space="preserve">  Learning Management Information System</w:t>
      </w:r>
    </w:p>
    <w:p w14:paraId="5E6AD4E9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</w:rPr>
        <w:t>EDLINK</w:t>
      </w:r>
      <w:r w:rsidRPr="00E43214">
        <w:rPr>
          <w:rFonts w:ascii="Aptos" w:hAnsi="Aptos"/>
          <w:color w:val="002060"/>
        </w:rPr>
        <w:t xml:space="preserve">  —</w:t>
      </w:r>
      <w:proofErr w:type="gramEnd"/>
      <w:r w:rsidRPr="00E43214">
        <w:rPr>
          <w:rFonts w:ascii="Aptos" w:hAnsi="Aptos"/>
          <w:color w:val="002060"/>
        </w:rPr>
        <w:t xml:space="preserve">  Learning Management Information Software developed by </w:t>
      </w:r>
      <w:proofErr w:type="spellStart"/>
      <w:r w:rsidRPr="00E43214">
        <w:rPr>
          <w:rFonts w:ascii="Aptos" w:hAnsi="Aptos"/>
          <w:color w:val="002060"/>
        </w:rPr>
        <w:t>Spotnet</w:t>
      </w:r>
      <w:proofErr w:type="spellEnd"/>
      <w:r w:rsidRPr="00E43214">
        <w:rPr>
          <w:rFonts w:ascii="Aptos" w:hAnsi="Aptos"/>
          <w:color w:val="002060"/>
        </w:rPr>
        <w:t xml:space="preserve"> Technologies</w:t>
      </w:r>
    </w:p>
    <w:p w14:paraId="4376CB7B" w14:textId="77777777" w:rsidR="00EF695E" w:rsidRPr="00E43214" w:rsidRDefault="00000000">
      <w:pPr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br w:type="page"/>
      </w:r>
    </w:p>
    <w:p w14:paraId="3F69098C" w14:textId="77777777" w:rsidR="00EF695E" w:rsidRPr="00E43214" w:rsidRDefault="00000000">
      <w:pPr>
        <w:pStyle w:val="Heading1"/>
        <w:pBdr>
          <w:bottom w:val="single" w:sz="6" w:space="4" w:color="EE0000"/>
        </w:pBdr>
        <w:spacing w:before="300" w:after="16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lastRenderedPageBreak/>
        <w:t xml:space="preserve">1.0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Executive</w:t>
      </w:r>
      <w:proofErr w:type="gramEnd"/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 xml:space="preserve"> Summary</w:t>
      </w:r>
    </w:p>
    <w:p w14:paraId="3BA00DDC" w14:textId="5883B0D5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>In today's fast-paced education landscape, educational institutions face the dual challenge of managing complex administrative operations while delivering a seamless experience for students, parents, and staff. The need for a unified, real-time School Management Information System (</w:t>
      </w:r>
      <w:r w:rsidR="00E43214">
        <w:rPr>
          <w:rFonts w:ascii="Aptos" w:hAnsi="Aptos"/>
          <w:color w:val="002060"/>
        </w:rPr>
        <w:t>L</w:t>
      </w:r>
      <w:r w:rsidRPr="00E43214">
        <w:rPr>
          <w:rFonts w:ascii="Aptos" w:hAnsi="Aptos"/>
          <w:color w:val="002060"/>
        </w:rPr>
        <w:t>MIS) is no longer a luxury — it is a strategic imperative.</w:t>
      </w:r>
    </w:p>
    <w:p w14:paraId="06408E23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proofErr w:type="spellStart"/>
      <w:r w:rsidRPr="00E43214">
        <w:rPr>
          <w:rFonts w:ascii="Aptos" w:hAnsi="Aptos"/>
          <w:color w:val="002060"/>
        </w:rPr>
        <w:t>Edlink</w:t>
      </w:r>
      <w:proofErr w:type="spellEnd"/>
      <w:r w:rsidRPr="00E43214">
        <w:rPr>
          <w:rFonts w:ascii="Aptos" w:hAnsi="Aptos"/>
          <w:color w:val="002060"/>
        </w:rPr>
        <w:t xml:space="preserve"> is a comprehensive, modern, integrated enterprise resource platform engineered specifically for both Primary Schools (PS) and Secondary Schools (SS). Built to unify fees collection, staff payroll, student attendance, academic reporting, and administrative management into a single real-time platform, </w:t>
      </w:r>
      <w:proofErr w:type="spellStart"/>
      <w:r w:rsidRPr="00E43214">
        <w:rPr>
          <w:rFonts w:ascii="Aptos" w:hAnsi="Aptos"/>
          <w:color w:val="002060"/>
        </w:rPr>
        <w:t>Edlink</w:t>
      </w:r>
      <w:proofErr w:type="spellEnd"/>
      <w:r w:rsidRPr="00E43214">
        <w:rPr>
          <w:rFonts w:ascii="Aptos" w:hAnsi="Aptos"/>
          <w:color w:val="002060"/>
        </w:rPr>
        <w:t xml:space="preserve"> ensures accuracy, transparency, and operational excellence — all from one centralized dashboard.</w:t>
      </w:r>
    </w:p>
    <w:p w14:paraId="759986B0" w14:textId="77777777" w:rsidR="00EF695E" w:rsidRPr="00E43214" w:rsidRDefault="00000000">
      <w:pPr>
        <w:pStyle w:val="Heading2"/>
        <w:spacing w:before="200" w:after="100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  <w:sz w:val="22"/>
          <w:szCs w:val="22"/>
        </w:rPr>
        <w:t>Core Deliverables</w:t>
      </w:r>
    </w:p>
    <w:p w14:paraId="1DD11410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Unified Interface: </w:t>
      </w:r>
      <w:r w:rsidRPr="00E43214">
        <w:rPr>
          <w:rFonts w:ascii="Aptos" w:hAnsi="Aptos"/>
          <w:color w:val="002060"/>
        </w:rPr>
        <w:t>Manage student admissions, termly score tracking, and continuous assessments seamlessly.</w:t>
      </w:r>
    </w:p>
    <w:p w14:paraId="78FB62AE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Automated Fees Collection: </w:t>
      </w:r>
      <w:r w:rsidRPr="00E43214">
        <w:rPr>
          <w:rFonts w:ascii="Aptos" w:hAnsi="Aptos"/>
          <w:color w:val="002060"/>
        </w:rPr>
        <w:t>Deep integration with MTN Mobile Money, Airtel Money, and direct banking portals to handle school fees with instant ledger updates.</w:t>
      </w:r>
    </w:p>
    <w:p w14:paraId="5F05A83E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Real-Time Engagement: </w:t>
      </w:r>
      <w:r w:rsidRPr="00E43214">
        <w:rPr>
          <w:rFonts w:ascii="Aptos" w:hAnsi="Aptos"/>
          <w:color w:val="002060"/>
        </w:rPr>
        <w:t>Instant SMS and email notifications to keep parents informed on student performance, attendance, and fee balances.</w:t>
      </w:r>
    </w:p>
    <w:p w14:paraId="72EA4466" w14:textId="204EFB76" w:rsidR="00034DF6" w:rsidRPr="00034DF6" w:rsidRDefault="00000000" w:rsidP="00034DF6">
      <w:pPr>
        <w:pBdr>
          <w:bottom w:val="single" w:sz="8" w:space="1" w:color="D9A400"/>
        </w:pBdr>
        <w:spacing w:after="500"/>
        <w:rPr>
          <w:rFonts w:ascii="Aptos" w:hAnsi="Aptos"/>
          <w:b/>
          <w:bCs/>
          <w:caps/>
          <w:color w:val="002060"/>
          <w:sz w:val="26"/>
          <w:szCs w:val="26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t xml:space="preserve">2.0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Why</w:t>
      </w:r>
      <w:proofErr w:type="gramEnd"/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 xml:space="preserve"> Edlink is the Right Solution</w:t>
      </w:r>
    </w:p>
    <w:p w14:paraId="5D722C62" w14:textId="6997B78A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proofErr w:type="spellStart"/>
      <w:proofErr w:type="gramStart"/>
      <w:r w:rsidRPr="00E43214">
        <w:rPr>
          <w:rFonts w:ascii="Aptos" w:hAnsi="Aptos"/>
          <w:color w:val="002060"/>
        </w:rPr>
        <w:t>Edlink</w:t>
      </w:r>
      <w:proofErr w:type="spellEnd"/>
      <w:r w:rsidR="00427DA0">
        <w:rPr>
          <w:rFonts w:ascii="Aptos" w:hAnsi="Aptos"/>
          <w:color w:val="002060"/>
        </w:rPr>
        <w:t xml:space="preserve"> </w:t>
      </w:r>
      <w:r w:rsidRPr="00E43214">
        <w:rPr>
          <w:rFonts w:ascii="Aptos" w:hAnsi="Aptos"/>
          <w:color w:val="002060"/>
        </w:rPr>
        <w:t xml:space="preserve"> is</w:t>
      </w:r>
      <w:proofErr w:type="gramEnd"/>
      <w:r w:rsidRPr="00E43214">
        <w:rPr>
          <w:rFonts w:ascii="Aptos" w:hAnsi="Aptos"/>
          <w:color w:val="002060"/>
        </w:rPr>
        <w:t xml:space="preserve"> designed to be the definitive all-in-one operating platform for modern educational institutions. Unlike fragmented legacy systems that create data silos and administrative delays, </w:t>
      </w:r>
      <w:proofErr w:type="spellStart"/>
      <w:r w:rsidRPr="00E43214">
        <w:rPr>
          <w:rFonts w:ascii="Aptos" w:hAnsi="Aptos"/>
          <w:color w:val="002060"/>
        </w:rPr>
        <w:t>Edlink</w:t>
      </w:r>
      <w:proofErr w:type="spellEnd"/>
      <w:r w:rsidRPr="00E43214">
        <w:rPr>
          <w:rFonts w:ascii="Aptos" w:hAnsi="Aptos"/>
          <w:color w:val="002060"/>
        </w:rPr>
        <w:t xml:space="preserve"> offers:</w:t>
      </w:r>
    </w:p>
    <w:p w14:paraId="001DA49D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Real-Time Data Synchronization: </w:t>
      </w:r>
      <w:r w:rsidRPr="00E43214">
        <w:rPr>
          <w:rFonts w:ascii="Aptos" w:hAnsi="Aptos"/>
          <w:color w:val="002060"/>
        </w:rPr>
        <w:t>Eliminate manual entry errors. Student attendance, marks, reports, and financial accounts are instantly updated across all modules.</w:t>
      </w:r>
    </w:p>
    <w:p w14:paraId="0C40DBED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End-to-End Parent Self-Service: </w:t>
      </w:r>
      <w:r w:rsidRPr="00E43214">
        <w:rPr>
          <w:rFonts w:ascii="Aptos" w:hAnsi="Aptos"/>
          <w:color w:val="002060"/>
        </w:rPr>
        <w:t>Parents can pay fees 24/7 via mobile money networks or bank agents using unique student identifiers, featuring instant confirmation and real-time settlement to the school's bank account.</w:t>
      </w:r>
    </w:p>
    <w:p w14:paraId="2F41D21D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Complete Operational Visibility: </w:t>
      </w:r>
      <w:r w:rsidRPr="00E43214">
        <w:rPr>
          <w:rFonts w:ascii="Aptos" w:hAnsi="Aptos"/>
          <w:color w:val="002060"/>
        </w:rPr>
        <w:t>Monitor administrative performance, cash flow, outstanding fee balances, and staff attendance from a single, intuitive dashboard.</w:t>
      </w:r>
    </w:p>
    <w:p w14:paraId="0B26818A" w14:textId="77777777" w:rsidR="00EF695E" w:rsidRPr="00E43214" w:rsidRDefault="00000000">
      <w:pPr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br w:type="page"/>
      </w:r>
    </w:p>
    <w:p w14:paraId="5F443BA6" w14:textId="77777777" w:rsidR="00EF695E" w:rsidRPr="00E43214" w:rsidRDefault="00000000">
      <w:pPr>
        <w:pStyle w:val="Heading1"/>
        <w:pBdr>
          <w:bottom w:val="single" w:sz="6" w:space="4" w:color="EE0000"/>
        </w:pBdr>
        <w:spacing w:before="300" w:after="16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lastRenderedPageBreak/>
        <w:t xml:space="preserve">3.0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Benefits</w:t>
      </w:r>
      <w:proofErr w:type="gramEnd"/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 xml:space="preserve"> of Edlink</w:t>
      </w:r>
    </w:p>
    <w:p w14:paraId="57B12D73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i/>
          <w:iCs/>
          <w:color w:val="002060"/>
          <w:sz w:val="20"/>
          <w:szCs w:val="20"/>
        </w:rPr>
        <w:t>Transform Your Institution's Operations with a Modern, Unified Management Platform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EF695E" w:rsidRPr="00E43214" w14:paraId="4F0E29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3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98AB7" w14:textId="77777777" w:rsidR="00EF695E" w:rsidRPr="00427DA0" w:rsidRDefault="00000000">
            <w:pPr>
              <w:rPr>
                <w:rFonts w:ascii="Aptos" w:hAnsi="Aptos"/>
                <w:color w:val="FFFFFF" w:themeColor="background1"/>
              </w:rPr>
            </w:pPr>
            <w:r w:rsidRPr="00427D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Benefit Category</w:t>
            </w:r>
          </w:p>
        </w:tc>
        <w:tc>
          <w:tcPr>
            <w:tcW w:w="6550" w:type="dxa"/>
            <w:shd w:val="clear" w:color="auto" w:fill="1B3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B6493" w14:textId="77777777" w:rsidR="00EF695E" w:rsidRPr="00427DA0" w:rsidRDefault="00000000">
            <w:pPr>
              <w:rPr>
                <w:rFonts w:ascii="Aptos" w:hAnsi="Aptos"/>
                <w:color w:val="FFFFFF" w:themeColor="background1"/>
              </w:rPr>
            </w:pPr>
            <w:r w:rsidRPr="00427D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Impact &amp; Value Proposition</w:t>
            </w:r>
          </w:p>
        </w:tc>
      </w:tr>
      <w:tr w:rsidR="00EF695E" w:rsidRPr="00E43214" w14:paraId="532367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B50B9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Ultimate Parent Convenience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4AB10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Parents can make payments 24/7 from any location via MTN, Airtel, or banking agents — eliminating long queues at the school bursar or bank branches during peak beginning-of-term rushes.</w:t>
            </w:r>
          </w:p>
        </w:tc>
      </w:tr>
      <w:tr w:rsidR="00EF695E" w:rsidRPr="00E43214" w14:paraId="6E09E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06F57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Complete Academic Mastery</w:t>
            </w:r>
          </w:p>
        </w:tc>
        <w:tc>
          <w:tcPr>
            <w:tcW w:w="65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C2451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Unify your entire student lifecycle — admissions, daily attendance, continuous assessment tracking, automated report cards, and staff payroll — within one dashboard.</w:t>
            </w:r>
          </w:p>
        </w:tc>
      </w:tr>
      <w:tr w:rsidR="00EF695E" w:rsidRPr="00E43214" w14:paraId="0D5BE8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B5CD8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Data-Driven Decisions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58AD5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Generate instant, Ministry-compliant academic and financial reports, track class performance trends, and automate scheduling.</w:t>
            </w:r>
          </w:p>
        </w:tc>
      </w:tr>
    </w:tbl>
    <w:p w14:paraId="28D039F4" w14:textId="77777777" w:rsidR="00EF695E" w:rsidRPr="00E43214" w:rsidRDefault="00000000">
      <w:pPr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br w:type="page"/>
      </w:r>
    </w:p>
    <w:p w14:paraId="574C0F72" w14:textId="77777777" w:rsidR="00EF695E" w:rsidRPr="00E43214" w:rsidRDefault="00000000">
      <w:pPr>
        <w:pStyle w:val="Heading1"/>
        <w:pBdr>
          <w:bottom w:val="single" w:sz="6" w:space="4" w:color="EE0000"/>
        </w:pBdr>
        <w:spacing w:before="300" w:after="16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lastRenderedPageBreak/>
        <w:t xml:space="preserve">4.0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Key</w:t>
      </w:r>
      <w:proofErr w:type="gramEnd"/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 xml:space="preserve"> Functions &amp; Features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5250"/>
      </w:tblGrid>
      <w:tr w:rsidR="00EF695E" w:rsidRPr="00E43214" w14:paraId="309076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3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95F09" w14:textId="77777777" w:rsidR="00EF695E" w:rsidRPr="00427DA0" w:rsidRDefault="00000000">
            <w:pPr>
              <w:rPr>
                <w:rFonts w:ascii="Aptos" w:hAnsi="Aptos"/>
                <w:color w:val="FFFFFF" w:themeColor="background1"/>
              </w:rPr>
            </w:pPr>
            <w:r w:rsidRPr="00427D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Ref</w:t>
            </w:r>
          </w:p>
        </w:tc>
        <w:tc>
          <w:tcPr>
            <w:tcW w:w="3400" w:type="dxa"/>
            <w:shd w:val="clear" w:color="auto" w:fill="1B3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F8ED9" w14:textId="77777777" w:rsidR="00EF695E" w:rsidRPr="00427DA0" w:rsidRDefault="00000000">
            <w:pPr>
              <w:rPr>
                <w:rFonts w:ascii="Aptos" w:hAnsi="Aptos"/>
                <w:color w:val="FFFFFF" w:themeColor="background1"/>
              </w:rPr>
            </w:pPr>
            <w:r w:rsidRPr="00427D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Module &amp; Capabilities</w:t>
            </w:r>
          </w:p>
        </w:tc>
        <w:tc>
          <w:tcPr>
            <w:tcW w:w="5250" w:type="dxa"/>
            <w:shd w:val="clear" w:color="auto" w:fill="1B3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7E59B" w14:textId="77777777" w:rsidR="00EF695E" w:rsidRPr="00427DA0" w:rsidRDefault="00000000">
            <w:pPr>
              <w:rPr>
                <w:rFonts w:ascii="Aptos" w:hAnsi="Aptos"/>
                <w:color w:val="FFFFFF" w:themeColor="background1"/>
              </w:rPr>
            </w:pPr>
            <w:r w:rsidRPr="00427D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Institutional Benefit</w:t>
            </w:r>
          </w:p>
        </w:tc>
      </w:tr>
      <w:tr w:rsidR="00EF695E" w:rsidRPr="00E43214" w14:paraId="0BE190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17FF9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2.1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74A14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Attendance Tracking Centralized, real-time daily registration of student and staff attendance.</w:t>
            </w:r>
          </w:p>
        </w:tc>
        <w:tc>
          <w:tcPr>
            <w:tcW w:w="5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193D8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Eliminates manual roll-calls, instantly flagging absent students for automated SMS alerts to parents.</w:t>
            </w:r>
          </w:p>
        </w:tc>
      </w:tr>
      <w:tr w:rsidR="00EF695E" w:rsidRPr="00E43214" w14:paraId="5FB70E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7A55D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2.2</w:t>
            </w:r>
          </w:p>
        </w:tc>
        <w:tc>
          <w:tcPr>
            <w:tcW w:w="3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FD0E2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Student Lifecycle End-to-end management from admission profiling to progressive termly marks tracking.</w:t>
            </w:r>
          </w:p>
        </w:tc>
        <w:tc>
          <w:tcPr>
            <w:tcW w:w="52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D1763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Streamlines academic tracking and drastically reduces fee defaulting with automated email/SMS reminders.</w:t>
            </w:r>
          </w:p>
        </w:tc>
      </w:tr>
      <w:tr w:rsidR="00EF695E" w:rsidRPr="00E43214" w14:paraId="17E12F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1ECF3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2.3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BE7EA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Fees &amp; Finance Management Flexible fee structures, auxiliary billing (uniforms, transport), expense tracking, and payroll.</w:t>
            </w:r>
          </w:p>
        </w:tc>
        <w:tc>
          <w:tcPr>
            <w:tcW w:w="5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CDA57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Provides automated ledger updates, handles staff payroll, and manages school expenses dynamically.</w:t>
            </w:r>
          </w:p>
        </w:tc>
      </w:tr>
      <w:tr w:rsidR="00EF695E" w:rsidRPr="00E43214" w14:paraId="5C7EF9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17AB2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2.4</w:t>
            </w:r>
          </w:p>
        </w:tc>
        <w:tc>
          <w:tcPr>
            <w:tcW w:w="3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CBD01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Automated Report Engine One-click generation of terminal report cards, class rankings, and financial audits.</w:t>
            </w:r>
          </w:p>
        </w:tc>
        <w:tc>
          <w:tcPr>
            <w:tcW w:w="52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BAE00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Reduces report card generation time from weeks to minutes. Fully exportable to PDF and Excel.</w:t>
            </w:r>
          </w:p>
        </w:tc>
      </w:tr>
      <w:tr w:rsidR="00EF695E" w:rsidRPr="00E43214" w14:paraId="06B284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E43B5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2.5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83698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Data Migration &amp; Security Validated, clean data extraction from old registers/legacy software with 99.9% cloud uptime.</w:t>
            </w:r>
          </w:p>
        </w:tc>
        <w:tc>
          <w:tcPr>
            <w:tcW w:w="5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335C5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Zero data loss during transition. Highly secure cloud deployment with automatic off-site backups.</w:t>
            </w:r>
          </w:p>
        </w:tc>
      </w:tr>
      <w:tr w:rsidR="00EF695E" w:rsidRPr="00E43214" w14:paraId="34D5F1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4D836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2.6</w:t>
            </w:r>
          </w:p>
        </w:tc>
        <w:tc>
          <w:tcPr>
            <w:tcW w:w="3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755C0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Staff &amp; Payroll Portal Teacher allocation, lesson assignment tracking, and direct salary generation.</w:t>
            </w:r>
          </w:p>
        </w:tc>
        <w:tc>
          <w:tcPr>
            <w:tcW w:w="52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18130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color w:val="002060"/>
                <w:sz w:val="20"/>
                <w:szCs w:val="20"/>
              </w:rPr>
              <w:t>Simplifies human resource management and enforces compliance with school operational policies.</w:t>
            </w:r>
          </w:p>
        </w:tc>
      </w:tr>
    </w:tbl>
    <w:p w14:paraId="0E9E4D90" w14:textId="77777777" w:rsidR="00EF695E" w:rsidRPr="00E43214" w:rsidRDefault="00000000">
      <w:pPr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br w:type="page"/>
      </w:r>
    </w:p>
    <w:p w14:paraId="6A12382B" w14:textId="77777777" w:rsidR="00EF695E" w:rsidRPr="00E43214" w:rsidRDefault="00000000">
      <w:pPr>
        <w:pStyle w:val="Heading1"/>
        <w:pBdr>
          <w:bottom w:val="single" w:sz="6" w:space="4" w:color="EE0000"/>
        </w:pBdr>
        <w:spacing w:before="300" w:after="16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lastRenderedPageBreak/>
        <w:t xml:space="preserve">5.0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Scope</w:t>
      </w:r>
      <w:proofErr w:type="gramEnd"/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 xml:space="preserve"> of Work</w:t>
      </w:r>
    </w:p>
    <w:p w14:paraId="5801C5ED" w14:textId="77777777" w:rsidR="00EF695E" w:rsidRPr="00E43214" w:rsidRDefault="00000000">
      <w:pPr>
        <w:pStyle w:val="Heading2"/>
        <w:spacing w:before="200" w:after="100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  <w:sz w:val="22"/>
          <w:szCs w:val="22"/>
        </w:rPr>
        <w:t>Infrastructure Setup &amp; Configuration</w:t>
      </w:r>
    </w:p>
    <w:p w14:paraId="5712FC0C" w14:textId="77777777" w:rsidR="00EF695E" w:rsidRPr="00E43214" w:rsidRDefault="00000000">
      <w:pPr>
        <w:pStyle w:val="ListParagraph"/>
        <w:numPr>
          <w:ilvl w:val="0"/>
          <w:numId w:val="1"/>
        </w:numPr>
        <w:spacing w:after="10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>Assess existing school computers, workstations, and local networks for platform compatibility.</w:t>
      </w:r>
    </w:p>
    <w:p w14:paraId="0E5C483B" w14:textId="77777777" w:rsidR="00EF695E" w:rsidRPr="00E43214" w:rsidRDefault="00000000">
      <w:pPr>
        <w:pStyle w:val="ListParagraph"/>
        <w:numPr>
          <w:ilvl w:val="0"/>
          <w:numId w:val="1"/>
        </w:numPr>
        <w:spacing w:after="10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>Configure the multi-tenant secure cloud environment tailored with your school identity and unique custom domain.</w:t>
      </w:r>
    </w:p>
    <w:p w14:paraId="054BBA2E" w14:textId="77777777" w:rsidR="00EF695E" w:rsidRPr="00E43214" w:rsidRDefault="00000000">
      <w:pPr>
        <w:pStyle w:val="Heading2"/>
        <w:spacing w:before="200" w:after="100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  <w:sz w:val="22"/>
          <w:szCs w:val="22"/>
        </w:rPr>
        <w:t>Data Migration &amp; API Integration</w:t>
      </w:r>
    </w:p>
    <w:p w14:paraId="453239C6" w14:textId="77777777" w:rsidR="00EF695E" w:rsidRPr="00E43214" w:rsidRDefault="00000000">
      <w:pPr>
        <w:pStyle w:val="ListParagraph"/>
        <w:numPr>
          <w:ilvl w:val="0"/>
          <w:numId w:val="1"/>
        </w:numPr>
        <w:spacing w:after="10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>Clean, map, and import legacy data including student profiles, parent contacts, and historical outstanding balances into the production database.</w:t>
      </w:r>
    </w:p>
    <w:p w14:paraId="32DF2A36" w14:textId="77777777" w:rsidR="00EF695E" w:rsidRPr="00E43214" w:rsidRDefault="00000000">
      <w:pPr>
        <w:pStyle w:val="ListParagraph"/>
        <w:numPr>
          <w:ilvl w:val="0"/>
          <w:numId w:val="1"/>
        </w:numPr>
        <w:spacing w:after="10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>Establish live API connections for mobile money networks (MTN &amp; Airtel) and trusted SMS aggregators.</w:t>
      </w:r>
    </w:p>
    <w:p w14:paraId="366325D2" w14:textId="77777777" w:rsidR="00EF695E" w:rsidRPr="00E43214" w:rsidRDefault="00000000">
      <w:pPr>
        <w:pStyle w:val="Heading2"/>
        <w:spacing w:before="200" w:after="100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  <w:sz w:val="22"/>
          <w:szCs w:val="22"/>
        </w:rPr>
        <w:t>Comprehensive Training &amp; Support</w:t>
      </w:r>
    </w:p>
    <w:p w14:paraId="14AEB8B7" w14:textId="77777777" w:rsidR="00EF695E" w:rsidRPr="00E43214" w:rsidRDefault="00000000">
      <w:pPr>
        <w:pStyle w:val="ListParagraph"/>
        <w:numPr>
          <w:ilvl w:val="0"/>
          <w:numId w:val="1"/>
        </w:numPr>
        <w:spacing w:after="10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>Role-Based Workshops: Deliver tailored, separate training loops for system administrators, school bursars/accountants, and teaching staff to ensure operational proficiency.</w:t>
      </w:r>
    </w:p>
    <w:p w14:paraId="0DF10CA4" w14:textId="77777777" w:rsidR="00EF695E" w:rsidRPr="00E43214" w:rsidRDefault="00000000">
      <w:pPr>
        <w:pStyle w:val="ListParagraph"/>
        <w:numPr>
          <w:ilvl w:val="0"/>
          <w:numId w:val="1"/>
        </w:numPr>
        <w:spacing w:after="10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>Hypercare Support: Provide dedicated deployment engineers on high-alert standby during the first two weeks of go-live to address operational queries instantly.</w:t>
      </w:r>
    </w:p>
    <w:p w14:paraId="737E9FFB" w14:textId="77777777" w:rsidR="00EF695E" w:rsidRPr="00E43214" w:rsidRDefault="00000000">
      <w:pPr>
        <w:pStyle w:val="Heading1"/>
        <w:pBdr>
          <w:bottom w:val="single" w:sz="6" w:space="4" w:color="EE0000"/>
        </w:pBdr>
        <w:spacing w:before="300" w:after="16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t xml:space="preserve">6.0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Timelines</w:t>
      </w:r>
      <w:proofErr w:type="gramEnd"/>
    </w:p>
    <w:p w14:paraId="5BCC470F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 xml:space="preserve">We recognize that timing and minimal disruption are critical factors in aligning with school academic calendars. The baseline deployment framework for </w:t>
      </w:r>
      <w:proofErr w:type="spellStart"/>
      <w:r w:rsidRPr="00E43214">
        <w:rPr>
          <w:rFonts w:ascii="Aptos" w:hAnsi="Aptos"/>
          <w:color w:val="002060"/>
        </w:rPr>
        <w:t>Edlink</w:t>
      </w:r>
      <w:proofErr w:type="spellEnd"/>
      <w:r w:rsidRPr="00E43214">
        <w:rPr>
          <w:rFonts w:ascii="Aptos" w:hAnsi="Aptos"/>
          <w:color w:val="002060"/>
        </w:rPr>
        <w:t xml:space="preserve"> is systematically executed over an estimated period of three (3) weeks, conditioned on the structured delivery of raw data sets:</w:t>
      </w:r>
    </w:p>
    <w:p w14:paraId="46CEF36C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Week 1: </w:t>
      </w:r>
      <w:r w:rsidRPr="00E43214">
        <w:rPr>
          <w:rFonts w:ascii="Aptos" w:hAnsi="Aptos"/>
          <w:color w:val="002060"/>
        </w:rPr>
        <w:t>Infrastructure provisioning, system core configuration, and institute-specific branding setup.</w:t>
      </w:r>
    </w:p>
    <w:p w14:paraId="0C5D626F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Week 2: </w:t>
      </w:r>
      <w:r w:rsidRPr="00E43214">
        <w:rPr>
          <w:rFonts w:ascii="Aptos" w:hAnsi="Aptos"/>
          <w:color w:val="002060"/>
        </w:rPr>
        <w:t>Data cleanup, structured migration, thorough sandboxed testing, and payment gateway integration validations.</w:t>
      </w:r>
    </w:p>
    <w:p w14:paraId="7595FAE3" w14:textId="77777777" w:rsidR="00EF695E" w:rsidRPr="00E43214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Week 3: </w:t>
      </w:r>
      <w:r w:rsidRPr="00E43214">
        <w:rPr>
          <w:rFonts w:ascii="Aptos" w:hAnsi="Aptos"/>
          <w:color w:val="002060"/>
        </w:rPr>
        <w:t>On-site user training tracks, secure access delegation, and official platform Go-Live.</w:t>
      </w:r>
    </w:p>
    <w:p w14:paraId="15C6CA02" w14:textId="77777777" w:rsidR="00EF695E" w:rsidRPr="00E43214" w:rsidRDefault="00000000">
      <w:pPr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br w:type="page"/>
      </w:r>
    </w:p>
    <w:p w14:paraId="064065CD" w14:textId="77777777" w:rsidR="00EF695E" w:rsidRPr="00E43214" w:rsidRDefault="00000000">
      <w:pPr>
        <w:pStyle w:val="Heading1"/>
        <w:pBdr>
          <w:bottom w:val="single" w:sz="6" w:space="4" w:color="EE0000"/>
        </w:pBdr>
        <w:spacing w:before="300" w:after="16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lastRenderedPageBreak/>
        <w:t xml:space="preserve">7.0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Training</w:t>
      </w:r>
      <w:proofErr w:type="gramEnd"/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 xml:space="preserve"> &amp; Support</w:t>
      </w:r>
    </w:p>
    <w:p w14:paraId="6F8E305A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 xml:space="preserve">The success of </w:t>
      </w:r>
      <w:proofErr w:type="spellStart"/>
      <w:r w:rsidRPr="00E43214">
        <w:rPr>
          <w:rFonts w:ascii="Aptos" w:hAnsi="Aptos"/>
          <w:color w:val="002060"/>
        </w:rPr>
        <w:t>Edlink</w:t>
      </w:r>
      <w:proofErr w:type="spellEnd"/>
      <w:r w:rsidRPr="00E43214">
        <w:rPr>
          <w:rFonts w:ascii="Aptos" w:hAnsi="Aptos"/>
          <w:color w:val="002060"/>
        </w:rPr>
        <w:t xml:space="preserve"> within your institution depends not only on its functionality, but on the ability of your staff to harness its full potential. Accordingly, we have developed a comprehensive training and support framework designed to </w:t>
      </w:r>
      <w:proofErr w:type="spellStart"/>
      <w:r w:rsidRPr="00E43214">
        <w:rPr>
          <w:rFonts w:ascii="Aptos" w:hAnsi="Aptos"/>
          <w:color w:val="002060"/>
        </w:rPr>
        <w:t>minimise</w:t>
      </w:r>
      <w:proofErr w:type="spellEnd"/>
      <w:r w:rsidRPr="00E43214">
        <w:rPr>
          <w:rFonts w:ascii="Aptos" w:hAnsi="Aptos"/>
          <w:color w:val="002060"/>
        </w:rPr>
        <w:t xml:space="preserve"> disruption and </w:t>
      </w:r>
      <w:proofErr w:type="spellStart"/>
      <w:r w:rsidRPr="00E43214">
        <w:rPr>
          <w:rFonts w:ascii="Aptos" w:hAnsi="Aptos"/>
          <w:color w:val="002060"/>
        </w:rPr>
        <w:t>maximise</w:t>
      </w:r>
      <w:proofErr w:type="spellEnd"/>
      <w:r w:rsidRPr="00E43214">
        <w:rPr>
          <w:rFonts w:ascii="Aptos" w:hAnsi="Aptos"/>
          <w:color w:val="002060"/>
        </w:rPr>
        <w:t xml:space="preserve"> adoption.</w:t>
      </w:r>
    </w:p>
    <w:p w14:paraId="3CE1E674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 xml:space="preserve">Our training </w:t>
      </w:r>
      <w:proofErr w:type="spellStart"/>
      <w:r w:rsidRPr="00E43214">
        <w:rPr>
          <w:rFonts w:ascii="Aptos" w:hAnsi="Aptos"/>
          <w:color w:val="002060"/>
        </w:rPr>
        <w:t>programme</w:t>
      </w:r>
      <w:proofErr w:type="spellEnd"/>
      <w:r w:rsidRPr="00E43214">
        <w:rPr>
          <w:rFonts w:ascii="Aptos" w:hAnsi="Aptos"/>
          <w:color w:val="002060"/>
        </w:rPr>
        <w:t xml:space="preserve"> includes structured on-site sessions covering all aspects of the system — setup, data input, reporting, and daily operational workflows. We work closely with your team to ensure every user is confident and proficient from day one.</w:t>
      </w:r>
    </w:p>
    <w:p w14:paraId="4152D06C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r w:rsidRPr="00E43214">
        <w:rPr>
          <w:rFonts w:ascii="Aptos" w:hAnsi="Aptos"/>
          <w:color w:val="002060"/>
        </w:rPr>
        <w:t xml:space="preserve">Beyond initial training, we provide ongoing support through a dedicated helpline and account management team available to address any queries or issues efficiently. Our goal is to ensure your staff has the resources and guidance they need to use </w:t>
      </w:r>
      <w:proofErr w:type="spellStart"/>
      <w:r w:rsidRPr="00E43214">
        <w:rPr>
          <w:rFonts w:ascii="Aptos" w:hAnsi="Aptos"/>
          <w:color w:val="002060"/>
        </w:rPr>
        <w:t>Edlink</w:t>
      </w:r>
      <w:proofErr w:type="spellEnd"/>
      <w:r w:rsidRPr="00E43214">
        <w:rPr>
          <w:rFonts w:ascii="Aptos" w:hAnsi="Aptos"/>
          <w:color w:val="002060"/>
        </w:rPr>
        <w:t xml:space="preserve"> to its fullest potential — continuously.</w:t>
      </w:r>
    </w:p>
    <w:p w14:paraId="2112A8BC" w14:textId="77777777" w:rsidR="00EF695E" w:rsidRPr="00E43214" w:rsidRDefault="00000000">
      <w:pPr>
        <w:pStyle w:val="Heading1"/>
        <w:pBdr>
          <w:bottom w:val="single" w:sz="6" w:space="4" w:color="EE0000"/>
        </w:pBdr>
        <w:spacing w:before="300" w:after="16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t xml:space="preserve">8.0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Investment</w:t>
      </w:r>
      <w:proofErr w:type="gramEnd"/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 xml:space="preserve"> &amp; Pricing</w:t>
      </w:r>
    </w:p>
    <w:p w14:paraId="63E0048B" w14:textId="77777777" w:rsidR="00EF695E" w:rsidRPr="00E43214" w:rsidRDefault="00000000">
      <w:pPr>
        <w:spacing w:after="160" w:line="276" w:lineRule="auto"/>
        <w:rPr>
          <w:rFonts w:ascii="Aptos" w:hAnsi="Aptos"/>
          <w:color w:val="002060"/>
        </w:rPr>
      </w:pPr>
      <w:proofErr w:type="spellStart"/>
      <w:r w:rsidRPr="00E43214">
        <w:rPr>
          <w:rFonts w:ascii="Aptos" w:hAnsi="Aptos"/>
          <w:color w:val="002060"/>
        </w:rPr>
        <w:t>Edlink</w:t>
      </w:r>
      <w:proofErr w:type="spellEnd"/>
      <w:r w:rsidRPr="00E43214">
        <w:rPr>
          <w:rFonts w:ascii="Aptos" w:hAnsi="Aptos"/>
          <w:color w:val="002060"/>
        </w:rPr>
        <w:t xml:space="preserve"> is offered on a simple, transparent pricing model consisting of a one-time setup fee and a recurring subscription. Final figures are tailored to institution size and confirmed after the initial needs assessment.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F695E" w:rsidRPr="00E43214" w14:paraId="7949C05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B3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B36F1" w14:textId="77777777" w:rsidR="00EF695E" w:rsidRPr="00427DA0" w:rsidRDefault="00000000">
            <w:pPr>
              <w:rPr>
                <w:rFonts w:ascii="Aptos" w:hAnsi="Aptos"/>
                <w:color w:val="FFFFFF" w:themeColor="background1"/>
              </w:rPr>
            </w:pPr>
            <w:r w:rsidRPr="00427D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4675" w:type="dxa"/>
            <w:shd w:val="clear" w:color="auto" w:fill="1B3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78B59" w14:textId="77777777" w:rsidR="00EF695E" w:rsidRPr="00427DA0" w:rsidRDefault="00000000">
            <w:pPr>
              <w:rPr>
                <w:rFonts w:ascii="Aptos" w:hAnsi="Aptos"/>
                <w:color w:val="FFFFFF" w:themeColor="background1"/>
              </w:rPr>
            </w:pPr>
            <w:r w:rsidRPr="00427D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Investment</w:t>
            </w:r>
          </w:p>
        </w:tc>
      </w:tr>
      <w:tr w:rsidR="00EF695E" w:rsidRPr="00E43214" w14:paraId="2A02A5C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43F0B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One-Time Setup Fee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34B76" w14:textId="2F1EFCF9" w:rsidR="00EF695E" w:rsidRPr="00E43214" w:rsidRDefault="00427DA0">
            <w:pPr>
              <w:rPr>
                <w:rFonts w:ascii="Aptos" w:hAnsi="Aptos"/>
                <w:color w:val="002060"/>
              </w:rPr>
            </w:pPr>
            <w:r>
              <w:rPr>
                <w:rFonts w:ascii="Aptos" w:hAnsi="Aptos"/>
                <w:color w:val="002060"/>
              </w:rPr>
              <w:t>Depends on school</w:t>
            </w:r>
            <w:r w:rsidR="00EE1386">
              <w:rPr>
                <w:rFonts w:ascii="Aptos" w:hAnsi="Aptos"/>
                <w:color w:val="002060"/>
              </w:rPr>
              <w:t xml:space="preserve"> user’s capacity</w:t>
            </w:r>
          </w:p>
        </w:tc>
      </w:tr>
      <w:tr w:rsidR="00EF695E" w:rsidRPr="00E43214" w14:paraId="14659E4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E1703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Monthly Subscription</w:t>
            </w:r>
          </w:p>
        </w:tc>
        <w:tc>
          <w:tcPr>
            <w:tcW w:w="4675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59A84" w14:textId="06FE3955" w:rsidR="00EF695E" w:rsidRPr="00E43214" w:rsidRDefault="00EE1386">
            <w:pPr>
              <w:rPr>
                <w:rFonts w:ascii="Aptos" w:hAnsi="Aptos"/>
                <w:color w:val="002060"/>
              </w:rPr>
            </w:pPr>
            <w:r>
              <w:rPr>
                <w:rFonts w:ascii="Aptos" w:hAnsi="Aptos"/>
                <w:color w:val="002060"/>
              </w:rPr>
              <w:t>Depends on system users</w:t>
            </w:r>
          </w:p>
        </w:tc>
      </w:tr>
      <w:tr w:rsidR="00EF695E" w:rsidRPr="00E43214" w14:paraId="39AC92F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61251" w14:textId="77777777" w:rsidR="00EF695E" w:rsidRPr="00E43214" w:rsidRDefault="00000000">
            <w:pPr>
              <w:rPr>
                <w:rFonts w:ascii="Aptos" w:hAnsi="Aptos"/>
                <w:color w:val="002060"/>
              </w:rPr>
            </w:pPr>
            <w:r w:rsidRPr="00E43214">
              <w:rPr>
                <w:rFonts w:ascii="Aptos" w:hAnsi="Aptos"/>
                <w:b/>
                <w:bCs/>
                <w:color w:val="002060"/>
                <w:sz w:val="20"/>
                <w:szCs w:val="20"/>
              </w:rPr>
              <w:t>Annual Subscription (discounted)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95EF4" w14:textId="56A99A6D" w:rsidR="00EF695E" w:rsidRPr="00E43214" w:rsidRDefault="00EE1386">
            <w:pPr>
              <w:rPr>
                <w:rFonts w:ascii="Aptos" w:hAnsi="Aptos"/>
                <w:color w:val="002060"/>
              </w:rPr>
            </w:pPr>
            <w:r>
              <w:rPr>
                <w:rFonts w:ascii="Aptos" w:hAnsi="Aptos"/>
                <w:color w:val="002060"/>
              </w:rPr>
              <w:t xml:space="preserve">Discounted </w:t>
            </w:r>
          </w:p>
        </w:tc>
      </w:tr>
    </w:tbl>
    <w:p w14:paraId="2C8E6C17" w14:textId="77777777" w:rsidR="00EF695E" w:rsidRPr="00E43214" w:rsidRDefault="00000000">
      <w:pPr>
        <w:spacing w:before="160" w:after="160"/>
        <w:rPr>
          <w:rFonts w:ascii="Aptos" w:hAnsi="Aptos"/>
          <w:color w:val="002060"/>
        </w:rPr>
      </w:pPr>
      <w:r w:rsidRPr="00E43214">
        <w:rPr>
          <w:rFonts w:ascii="Aptos" w:hAnsi="Aptos"/>
          <w:i/>
          <w:iCs/>
          <w:color w:val="002060"/>
          <w:sz w:val="19"/>
          <w:szCs w:val="19"/>
        </w:rPr>
        <w:t xml:space="preserve">Setup covers infrastructure provisioning, data migration, branding, and training as outlined in the Scope of Work. The subscription covers hosting, support, updates, and continued access to all </w:t>
      </w:r>
      <w:proofErr w:type="spellStart"/>
      <w:r w:rsidRPr="00E43214">
        <w:rPr>
          <w:rFonts w:ascii="Aptos" w:hAnsi="Aptos"/>
          <w:i/>
          <w:iCs/>
          <w:color w:val="002060"/>
          <w:sz w:val="19"/>
          <w:szCs w:val="19"/>
        </w:rPr>
        <w:t>Edlink</w:t>
      </w:r>
      <w:proofErr w:type="spellEnd"/>
      <w:r w:rsidRPr="00E43214">
        <w:rPr>
          <w:rFonts w:ascii="Aptos" w:hAnsi="Aptos"/>
          <w:i/>
          <w:iCs/>
          <w:color w:val="002060"/>
          <w:sz w:val="19"/>
          <w:szCs w:val="19"/>
        </w:rPr>
        <w:t xml:space="preserve"> modules.</w:t>
      </w:r>
    </w:p>
    <w:p w14:paraId="6ED572D6" w14:textId="77777777" w:rsidR="00EF695E" w:rsidRPr="00E43214" w:rsidRDefault="00000000">
      <w:pPr>
        <w:pStyle w:val="Heading1"/>
        <w:pBdr>
          <w:bottom w:val="single" w:sz="6" w:space="4" w:color="EE0000"/>
        </w:pBdr>
        <w:spacing w:before="300" w:after="160"/>
        <w:rPr>
          <w:rFonts w:ascii="Aptos" w:hAnsi="Aptos"/>
          <w:color w:val="002060"/>
        </w:rPr>
      </w:pPr>
      <w:proofErr w:type="gramStart"/>
      <w:r w:rsidRPr="00E43214">
        <w:rPr>
          <w:rFonts w:ascii="Aptos" w:hAnsi="Aptos"/>
          <w:b/>
          <w:bCs/>
          <w:color w:val="002060"/>
          <w:sz w:val="26"/>
          <w:szCs w:val="26"/>
        </w:rPr>
        <w:t xml:space="preserve">9.0  </w:t>
      </w:r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>Contact</w:t>
      </w:r>
      <w:proofErr w:type="gramEnd"/>
      <w:r w:rsidRPr="00E43214">
        <w:rPr>
          <w:rFonts w:ascii="Aptos" w:hAnsi="Aptos"/>
          <w:b/>
          <w:bCs/>
          <w:caps/>
          <w:color w:val="002060"/>
          <w:sz w:val="26"/>
          <w:szCs w:val="26"/>
        </w:rPr>
        <w:t xml:space="preserve"> Us</w:t>
      </w:r>
    </w:p>
    <w:p w14:paraId="0DA37CB2" w14:textId="77777777" w:rsidR="00EF695E" w:rsidRPr="00EE1386" w:rsidRDefault="00000000">
      <w:pPr>
        <w:spacing w:after="160" w:line="276" w:lineRule="auto"/>
        <w:jc w:val="center"/>
        <w:rPr>
          <w:rFonts w:ascii="Bradley Hand ITC" w:hAnsi="Bradley Hand ITC"/>
          <w:color w:val="002060"/>
        </w:rPr>
      </w:pPr>
      <w:r w:rsidRPr="00EE1386">
        <w:rPr>
          <w:rFonts w:ascii="Bradley Hand ITC" w:hAnsi="Bradley Hand ITC"/>
          <w:b/>
          <w:bCs/>
          <w:color w:val="002060"/>
        </w:rPr>
        <w:t xml:space="preserve">Thank you for considering </w:t>
      </w:r>
      <w:proofErr w:type="spellStart"/>
      <w:r w:rsidRPr="00EE1386">
        <w:rPr>
          <w:rFonts w:ascii="Bradley Hand ITC" w:hAnsi="Bradley Hand ITC"/>
          <w:b/>
          <w:bCs/>
          <w:color w:val="002060"/>
        </w:rPr>
        <w:t>Spotnet</w:t>
      </w:r>
      <w:proofErr w:type="spellEnd"/>
      <w:r w:rsidRPr="00EE1386">
        <w:rPr>
          <w:rFonts w:ascii="Bradley Hand ITC" w:hAnsi="Bradley Hand ITC"/>
          <w:b/>
          <w:bCs/>
          <w:color w:val="002060"/>
        </w:rPr>
        <w:t xml:space="preserve"> Technologies Limited.</w:t>
      </w:r>
    </w:p>
    <w:p w14:paraId="53F3835E" w14:textId="77777777" w:rsidR="00EF695E" w:rsidRPr="00E43214" w:rsidRDefault="00000000">
      <w:pPr>
        <w:spacing w:after="160" w:line="276" w:lineRule="auto"/>
        <w:jc w:val="center"/>
        <w:rPr>
          <w:rFonts w:ascii="Aptos" w:hAnsi="Aptos"/>
          <w:color w:val="002060"/>
        </w:rPr>
      </w:pPr>
      <w:r w:rsidRPr="00E43214">
        <w:rPr>
          <w:rFonts w:ascii="Aptos" w:hAnsi="Aptos"/>
          <w:i/>
          <w:iCs/>
          <w:color w:val="002060"/>
        </w:rPr>
        <w:t xml:space="preserve">We are confident that </w:t>
      </w:r>
      <w:proofErr w:type="spellStart"/>
      <w:r w:rsidRPr="00E43214">
        <w:rPr>
          <w:rFonts w:ascii="Aptos" w:hAnsi="Aptos"/>
          <w:i/>
          <w:iCs/>
          <w:color w:val="002060"/>
        </w:rPr>
        <w:t>Edlink</w:t>
      </w:r>
      <w:proofErr w:type="spellEnd"/>
      <w:r w:rsidRPr="00E43214">
        <w:rPr>
          <w:rFonts w:ascii="Aptos" w:hAnsi="Aptos"/>
          <w:i/>
          <w:iCs/>
          <w:color w:val="002060"/>
        </w:rPr>
        <w:t xml:space="preserve"> will deliver significant, lasting value to your institution.</w:t>
      </w:r>
    </w:p>
    <w:p w14:paraId="40038AA9" w14:textId="77777777" w:rsidR="00EF695E" w:rsidRPr="00E43214" w:rsidRDefault="00000000">
      <w:pPr>
        <w:spacing w:after="300"/>
        <w:jc w:val="center"/>
        <w:rPr>
          <w:rFonts w:ascii="Aptos" w:hAnsi="Aptos"/>
          <w:color w:val="002060"/>
        </w:rPr>
      </w:pPr>
      <w:r w:rsidRPr="00E43214">
        <w:rPr>
          <w:rFonts w:ascii="Aptos" w:hAnsi="Aptos"/>
          <w:i/>
          <w:iCs/>
          <w:color w:val="002060"/>
        </w:rPr>
        <w:t>We look forward to the opportunity to partner with you.</w:t>
      </w:r>
    </w:p>
    <w:p w14:paraId="62EB433E" w14:textId="597DBDE3" w:rsidR="00EF695E" w:rsidRPr="00E43214" w:rsidRDefault="00000000">
      <w:pPr>
        <w:spacing w:after="160" w:line="276" w:lineRule="auto"/>
        <w:jc w:val="center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Phone: </w:t>
      </w:r>
      <w:r w:rsidR="00EE1386">
        <w:rPr>
          <w:rFonts w:ascii="Aptos" w:hAnsi="Aptos"/>
          <w:color w:val="002060"/>
        </w:rPr>
        <w:t>+256763316839</w:t>
      </w:r>
    </w:p>
    <w:p w14:paraId="767F9728" w14:textId="2CA3BCE2" w:rsidR="00EF695E" w:rsidRPr="00E43214" w:rsidRDefault="00000000">
      <w:pPr>
        <w:spacing w:after="300"/>
        <w:jc w:val="center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 xml:space="preserve">Email: </w:t>
      </w:r>
      <w:r w:rsidR="00EE1386">
        <w:rPr>
          <w:rFonts w:ascii="Aptos" w:hAnsi="Aptos"/>
          <w:b/>
          <w:bCs/>
          <w:color w:val="002060"/>
        </w:rPr>
        <w:t xml:space="preserve"> </w:t>
      </w:r>
      <w:r w:rsidR="00EE1386">
        <w:rPr>
          <w:rFonts w:ascii="Aptos" w:hAnsi="Aptos"/>
          <w:color w:val="002060"/>
        </w:rPr>
        <w:t>info@spotnettechnologies.com</w:t>
      </w:r>
    </w:p>
    <w:p w14:paraId="17D6E07B" w14:textId="77777777" w:rsidR="00EF695E" w:rsidRPr="00E43214" w:rsidRDefault="00000000">
      <w:pPr>
        <w:spacing w:after="160" w:line="276" w:lineRule="auto"/>
        <w:jc w:val="center"/>
        <w:rPr>
          <w:rFonts w:ascii="Aptos" w:hAnsi="Aptos"/>
          <w:color w:val="002060"/>
        </w:rPr>
      </w:pPr>
      <w:r w:rsidRPr="00E43214">
        <w:rPr>
          <w:rFonts w:ascii="Aptos" w:hAnsi="Aptos"/>
          <w:b/>
          <w:bCs/>
          <w:color w:val="002060"/>
        </w:rPr>
        <w:t>Contact us for more information or to schedule a demonstration.</w:t>
      </w:r>
    </w:p>
    <w:sectPr w:rsidR="00EF695E" w:rsidRPr="00E4321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E139D" w14:textId="77777777" w:rsidR="004E5CCF" w:rsidRDefault="004E5CCF">
      <w:r>
        <w:separator/>
      </w:r>
    </w:p>
  </w:endnote>
  <w:endnote w:type="continuationSeparator" w:id="0">
    <w:p w14:paraId="1237C978" w14:textId="77777777" w:rsidR="004E5CCF" w:rsidRDefault="004E5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6456" w14:textId="77777777" w:rsidR="00EF695E" w:rsidRPr="00034DF6" w:rsidRDefault="00000000">
    <w:pPr>
      <w:pBdr>
        <w:top w:val="single" w:sz="4" w:space="6" w:color="CCCCCC"/>
      </w:pBdr>
      <w:jc w:val="center"/>
      <w:rPr>
        <w:rFonts w:ascii="Bradley Hand ITC" w:hAnsi="Bradley Hand ITC"/>
        <w:sz w:val="24"/>
        <w:szCs w:val="24"/>
      </w:rPr>
    </w:pPr>
    <w:r w:rsidRPr="00034DF6">
      <w:rPr>
        <w:rFonts w:ascii="Bradley Hand ITC" w:hAnsi="Bradley Hand ITC"/>
        <w:color w:val="5A6A80"/>
        <w:sz w:val="24"/>
        <w:szCs w:val="24"/>
      </w:rPr>
      <w:t xml:space="preserve">Strictly </w:t>
    </w:r>
    <w:proofErr w:type="gramStart"/>
    <w:r w:rsidRPr="00034DF6">
      <w:rPr>
        <w:rFonts w:ascii="Bradley Hand ITC" w:hAnsi="Bradley Hand ITC"/>
        <w:color w:val="5A6A80"/>
        <w:sz w:val="24"/>
        <w:szCs w:val="24"/>
      </w:rPr>
      <w:t>Confidential  |</w:t>
    </w:r>
    <w:proofErr w:type="gramEnd"/>
    <w:r w:rsidRPr="00034DF6">
      <w:rPr>
        <w:rFonts w:ascii="Bradley Hand ITC" w:hAnsi="Bradley Hand ITC"/>
        <w:color w:val="5A6A80"/>
        <w:sz w:val="24"/>
        <w:szCs w:val="24"/>
      </w:rPr>
      <w:t xml:space="preserve">  July </w:t>
    </w:r>
    <w:proofErr w:type="gramStart"/>
    <w:r w:rsidRPr="00034DF6">
      <w:rPr>
        <w:rFonts w:ascii="Bradley Hand ITC" w:hAnsi="Bradley Hand ITC"/>
        <w:color w:val="5A6A80"/>
        <w:sz w:val="24"/>
        <w:szCs w:val="24"/>
      </w:rPr>
      <w:t>2026  |</w:t>
    </w:r>
    <w:proofErr w:type="gramEnd"/>
    <w:r w:rsidRPr="00034DF6">
      <w:rPr>
        <w:rFonts w:ascii="Bradley Hand ITC" w:hAnsi="Bradley Hand ITC"/>
        <w:color w:val="5A6A80"/>
        <w:sz w:val="24"/>
        <w:szCs w:val="24"/>
      </w:rPr>
      <w:t xml:space="preserve">  Page </w:t>
    </w:r>
    <w:r w:rsidRPr="00034DF6">
      <w:rPr>
        <w:rFonts w:ascii="Bradley Hand ITC" w:hAnsi="Bradley Hand ITC"/>
        <w:color w:val="5A6A80"/>
        <w:sz w:val="24"/>
        <w:szCs w:val="24"/>
      </w:rPr>
      <w:fldChar w:fldCharType="begin"/>
    </w:r>
    <w:r w:rsidRPr="00034DF6">
      <w:rPr>
        <w:rFonts w:ascii="Bradley Hand ITC" w:hAnsi="Bradley Hand ITC"/>
        <w:color w:val="5A6A80"/>
        <w:sz w:val="24"/>
        <w:szCs w:val="24"/>
      </w:rPr>
      <w:instrText>PAGE</w:instrText>
    </w:r>
    <w:r w:rsidRPr="00034DF6">
      <w:rPr>
        <w:rFonts w:ascii="Bradley Hand ITC" w:hAnsi="Bradley Hand ITC"/>
        <w:color w:val="5A6A80"/>
        <w:sz w:val="24"/>
        <w:szCs w:val="24"/>
      </w:rPr>
      <w:fldChar w:fldCharType="separate"/>
    </w:r>
    <w:r w:rsidR="00B83439" w:rsidRPr="00034DF6">
      <w:rPr>
        <w:rFonts w:ascii="Bradley Hand ITC" w:hAnsi="Bradley Hand ITC"/>
        <w:noProof/>
        <w:color w:val="5A6A80"/>
        <w:sz w:val="24"/>
        <w:szCs w:val="24"/>
      </w:rPr>
      <w:t>2</w:t>
    </w:r>
    <w:r w:rsidRPr="00034DF6">
      <w:rPr>
        <w:rFonts w:ascii="Bradley Hand ITC" w:hAnsi="Bradley Hand ITC"/>
        <w:color w:val="5A6A8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B478" w14:textId="4C37F30D" w:rsidR="00EF695E" w:rsidRPr="00427DA0" w:rsidRDefault="00000000">
    <w:pPr>
      <w:pBdr>
        <w:top w:val="single" w:sz="4" w:space="6" w:color="CCCCCC"/>
      </w:pBdr>
      <w:jc w:val="center"/>
      <w:rPr>
        <w:rFonts w:ascii="Bradley Hand ITC" w:hAnsi="Bradley Hand ITC"/>
      </w:rPr>
    </w:pPr>
    <w:r w:rsidRPr="00427DA0">
      <w:rPr>
        <w:rFonts w:ascii="Bradley Hand ITC" w:hAnsi="Bradley Hand ITC"/>
        <w:color w:val="5A6A80"/>
        <w:sz w:val="16"/>
        <w:szCs w:val="16"/>
      </w:rPr>
      <w:t xml:space="preserve">Strictly </w:t>
    </w:r>
    <w:proofErr w:type="gramStart"/>
    <w:r w:rsidRPr="00427DA0">
      <w:rPr>
        <w:rFonts w:ascii="Bradley Hand ITC" w:hAnsi="Bradley Hand ITC"/>
        <w:color w:val="5A6A80"/>
        <w:sz w:val="16"/>
        <w:szCs w:val="16"/>
      </w:rPr>
      <w:t>Confidential  |</w:t>
    </w:r>
    <w:proofErr w:type="gramEnd"/>
    <w:r w:rsidRPr="00427DA0">
      <w:rPr>
        <w:rFonts w:ascii="Bradley Hand ITC" w:hAnsi="Bradley Hand ITC"/>
        <w:color w:val="5A6A80"/>
        <w:sz w:val="16"/>
        <w:szCs w:val="16"/>
      </w:rPr>
      <w:t xml:space="preserve">  July </w:t>
    </w:r>
    <w:proofErr w:type="gramStart"/>
    <w:r w:rsidRPr="00427DA0">
      <w:rPr>
        <w:rFonts w:ascii="Bradley Hand ITC" w:hAnsi="Bradley Hand ITC"/>
        <w:color w:val="5A6A80"/>
        <w:sz w:val="16"/>
        <w:szCs w:val="16"/>
      </w:rPr>
      <w:t>2026  |</w:t>
    </w:r>
    <w:proofErr w:type="gramEnd"/>
    <w:r w:rsidRPr="00427DA0">
      <w:rPr>
        <w:rFonts w:ascii="Bradley Hand ITC" w:hAnsi="Bradley Hand ITC"/>
        <w:color w:val="5A6A80"/>
        <w:sz w:val="16"/>
        <w:szCs w:val="16"/>
      </w:rPr>
      <w:t xml:space="preserve">  Page </w:t>
    </w:r>
    <w:r w:rsidRPr="00427DA0">
      <w:rPr>
        <w:rFonts w:ascii="Bradley Hand ITC" w:hAnsi="Bradley Hand ITC"/>
        <w:color w:val="5A6A80"/>
        <w:sz w:val="16"/>
        <w:szCs w:val="16"/>
      </w:rPr>
      <w:fldChar w:fldCharType="begin"/>
    </w:r>
    <w:r w:rsidRPr="00427DA0">
      <w:rPr>
        <w:rFonts w:ascii="Bradley Hand ITC" w:hAnsi="Bradley Hand ITC"/>
        <w:color w:val="5A6A80"/>
        <w:sz w:val="16"/>
        <w:szCs w:val="16"/>
      </w:rPr>
      <w:instrText>PAGE</w:instrText>
    </w:r>
    <w:r w:rsidRPr="00427DA0">
      <w:rPr>
        <w:rFonts w:ascii="Bradley Hand ITC" w:hAnsi="Bradley Hand ITC"/>
        <w:color w:val="5A6A80"/>
        <w:sz w:val="16"/>
        <w:szCs w:val="16"/>
      </w:rPr>
      <w:fldChar w:fldCharType="separate"/>
    </w:r>
    <w:r w:rsidR="00B83439" w:rsidRPr="00427DA0">
      <w:rPr>
        <w:rFonts w:ascii="Bradley Hand ITC" w:hAnsi="Bradley Hand ITC"/>
        <w:noProof/>
        <w:color w:val="5A6A80"/>
        <w:sz w:val="16"/>
        <w:szCs w:val="16"/>
      </w:rPr>
      <w:t>3</w:t>
    </w:r>
    <w:r w:rsidRPr="00427DA0">
      <w:rPr>
        <w:rFonts w:ascii="Bradley Hand ITC" w:hAnsi="Bradley Hand ITC"/>
        <w:color w:val="5A6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C8C59" w14:textId="77777777" w:rsidR="004E5CCF" w:rsidRDefault="004E5CCF">
      <w:r>
        <w:separator/>
      </w:r>
    </w:p>
  </w:footnote>
  <w:footnote w:type="continuationSeparator" w:id="0">
    <w:p w14:paraId="15EADE8C" w14:textId="77777777" w:rsidR="004E5CCF" w:rsidRDefault="004E5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75"/>
      <w:gridCol w:w="1675"/>
    </w:tblGrid>
    <w:tr w:rsidR="00EF695E" w14:paraId="6EF82D34" w14:textId="77777777">
      <w:tblPrEx>
        <w:tblCellMar>
          <w:top w:w="0" w:type="dxa"/>
          <w:bottom w:w="0" w:type="dxa"/>
        </w:tblCellMar>
      </w:tblPrEx>
      <w:tc>
        <w:tcPr>
          <w:tcW w:w="7675" w:type="dxa"/>
          <w:vAlign w:val="center"/>
        </w:tcPr>
        <w:p w14:paraId="09AA7AE5" w14:textId="5D3EE34C" w:rsidR="00EF695E" w:rsidRDefault="00E43214" w:rsidP="00E43214">
          <w:pPr>
            <w:jc w:val="center"/>
          </w:pPr>
          <w:r>
            <w:rPr>
              <w:noProof/>
            </w:rPr>
            <w:drawing>
              <wp:inline distT="0" distB="0" distL="0" distR="0" wp14:anchorId="50A2BC64" wp14:editId="312BE7E6">
                <wp:extent cx="2063750" cy="659412"/>
                <wp:effectExtent l="0" t="0" r="0" b="7620"/>
                <wp:docPr id="196365114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651148" name="Picture 19636511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8312" cy="683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75" w:type="dxa"/>
          <w:vAlign w:val="center"/>
        </w:tcPr>
        <w:p w14:paraId="6C39582A" w14:textId="4F7E5AF6" w:rsidR="00EF695E" w:rsidRDefault="00EF695E" w:rsidP="00E43214">
          <w:pPr>
            <w:jc w:val="center"/>
          </w:pPr>
        </w:p>
      </w:tc>
    </w:tr>
  </w:tbl>
  <w:p w14:paraId="41EB1E19" w14:textId="77777777" w:rsidR="00EF695E" w:rsidRDefault="00EF695E">
    <w:pPr>
      <w:pBdr>
        <w:bottom w:val="single" w:sz="6" w:space="4" w:color="EE0000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75"/>
      <w:gridCol w:w="1675"/>
    </w:tblGrid>
    <w:tr w:rsidR="00EF695E" w14:paraId="6217E58B" w14:textId="77777777">
      <w:tblPrEx>
        <w:tblCellMar>
          <w:top w:w="0" w:type="dxa"/>
          <w:bottom w:w="0" w:type="dxa"/>
        </w:tblCellMar>
      </w:tblPrEx>
      <w:tc>
        <w:tcPr>
          <w:tcW w:w="7675" w:type="dxa"/>
          <w:vAlign w:val="center"/>
        </w:tcPr>
        <w:p w14:paraId="4CE130B7" w14:textId="7965BE42" w:rsidR="00EF695E" w:rsidRDefault="00B83439" w:rsidP="00B83439">
          <w:pPr>
            <w:jc w:val="center"/>
          </w:pPr>
          <w:r>
            <w:rPr>
              <w:noProof/>
            </w:rPr>
            <w:drawing>
              <wp:inline distT="0" distB="0" distL="0" distR="0" wp14:anchorId="4F40EF93" wp14:editId="6A5CAEBD">
                <wp:extent cx="1728992" cy="552450"/>
                <wp:effectExtent l="0" t="0" r="5080" b="0"/>
                <wp:docPr id="4648071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807109" name="Picture 46480710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8539" cy="55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75" w:type="dxa"/>
          <w:vAlign w:val="center"/>
        </w:tcPr>
        <w:p w14:paraId="7616C1DB" w14:textId="00251B33" w:rsidR="00EF695E" w:rsidRDefault="00EF695E" w:rsidP="00B83439">
          <w:pPr>
            <w:jc w:val="center"/>
          </w:pPr>
        </w:p>
      </w:tc>
    </w:tr>
  </w:tbl>
  <w:p w14:paraId="49CDF06B" w14:textId="77777777" w:rsidR="00EF695E" w:rsidRDefault="00EF695E" w:rsidP="00E43214">
    <w:pPr>
      <w:pBdr>
        <w:bottom w:val="single" w:sz="6" w:space="0" w:color="EE0000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4D40"/>
    <w:multiLevelType w:val="hybridMultilevel"/>
    <w:tmpl w:val="05862CB0"/>
    <w:lvl w:ilvl="0" w:tplc="D6262E36">
      <w:start w:val="1"/>
      <w:numFmt w:val="bullet"/>
      <w:lvlText w:val="●"/>
      <w:lvlJc w:val="left"/>
      <w:pPr>
        <w:ind w:left="720" w:hanging="360"/>
      </w:pPr>
    </w:lvl>
    <w:lvl w:ilvl="1" w:tplc="3FE23FAC">
      <w:start w:val="1"/>
      <w:numFmt w:val="bullet"/>
      <w:lvlText w:val="○"/>
      <w:lvlJc w:val="left"/>
      <w:pPr>
        <w:ind w:left="1440" w:hanging="360"/>
      </w:pPr>
    </w:lvl>
    <w:lvl w:ilvl="2" w:tplc="3368A11A">
      <w:start w:val="1"/>
      <w:numFmt w:val="bullet"/>
      <w:lvlText w:val="■"/>
      <w:lvlJc w:val="left"/>
      <w:pPr>
        <w:ind w:left="2160" w:hanging="360"/>
      </w:pPr>
    </w:lvl>
    <w:lvl w:ilvl="3" w:tplc="03E85702">
      <w:start w:val="1"/>
      <w:numFmt w:val="bullet"/>
      <w:lvlText w:val="●"/>
      <w:lvlJc w:val="left"/>
      <w:pPr>
        <w:ind w:left="2880" w:hanging="360"/>
      </w:pPr>
    </w:lvl>
    <w:lvl w:ilvl="4" w:tplc="645226E2">
      <w:start w:val="1"/>
      <w:numFmt w:val="bullet"/>
      <w:lvlText w:val="○"/>
      <w:lvlJc w:val="left"/>
      <w:pPr>
        <w:ind w:left="3600" w:hanging="360"/>
      </w:pPr>
    </w:lvl>
    <w:lvl w:ilvl="5" w:tplc="0332D4A6">
      <w:start w:val="1"/>
      <w:numFmt w:val="bullet"/>
      <w:lvlText w:val="■"/>
      <w:lvlJc w:val="left"/>
      <w:pPr>
        <w:ind w:left="4320" w:hanging="360"/>
      </w:pPr>
    </w:lvl>
    <w:lvl w:ilvl="6" w:tplc="98DE06F4">
      <w:start w:val="1"/>
      <w:numFmt w:val="bullet"/>
      <w:lvlText w:val="●"/>
      <w:lvlJc w:val="left"/>
      <w:pPr>
        <w:ind w:left="5040" w:hanging="360"/>
      </w:pPr>
    </w:lvl>
    <w:lvl w:ilvl="7" w:tplc="3DCAF656">
      <w:start w:val="1"/>
      <w:numFmt w:val="bullet"/>
      <w:lvlText w:val="●"/>
      <w:lvlJc w:val="left"/>
      <w:pPr>
        <w:ind w:left="5760" w:hanging="360"/>
      </w:pPr>
    </w:lvl>
    <w:lvl w:ilvl="8" w:tplc="FAEE012E">
      <w:start w:val="1"/>
      <w:numFmt w:val="bullet"/>
      <w:lvlText w:val="●"/>
      <w:lvlJc w:val="left"/>
      <w:pPr>
        <w:ind w:left="6480" w:hanging="360"/>
      </w:pPr>
    </w:lvl>
  </w:abstractNum>
  <w:num w:numId="1" w16cid:durableId="598828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5E"/>
    <w:rsid w:val="00034DF6"/>
    <w:rsid w:val="00147F70"/>
    <w:rsid w:val="00427DA0"/>
    <w:rsid w:val="004E5CCF"/>
    <w:rsid w:val="008919FB"/>
    <w:rsid w:val="008C2F0E"/>
    <w:rsid w:val="00B83439"/>
    <w:rsid w:val="00E43214"/>
    <w:rsid w:val="00EE1386"/>
    <w:rsid w:val="00EF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1F4EE"/>
  <w15:docId w15:val="{6AFDB90E-611D-4AA8-8A97-29DA7362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D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34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439"/>
  </w:style>
  <w:style w:type="paragraph" w:styleId="Footer">
    <w:name w:val="footer"/>
    <w:basedOn w:val="Normal"/>
    <w:link w:val="FooterChar"/>
    <w:uiPriority w:val="99"/>
    <w:unhideWhenUsed/>
    <w:rsid w:val="00B834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2835</TotalTime>
  <Pages>1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osxent</dc:creator>
  <cp:lastModifiedBy>osxent .</cp:lastModifiedBy>
  <cp:revision>4</cp:revision>
  <cp:lastPrinted>2026-07-27T10:17:00Z</cp:lastPrinted>
  <dcterms:created xsi:type="dcterms:W3CDTF">2026-07-27T10:17:00Z</dcterms:created>
  <dcterms:modified xsi:type="dcterms:W3CDTF">2026-07-29T17:55:00Z</dcterms:modified>
</cp:coreProperties>
</file>