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K线形态分析：不能单看一根K线，需要结合后面K线分析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上涨途中的流星线或者带有很长上影线的K线(见顶信号)，如果后市不跌反涨，那么实体突破上影线一半，则见顶信号不成立。可以看作是上涨中继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1572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2、下跌出现锤子线或者带有很长下影线的K线(看涨信号)，如果后市不涨反跌，那么上涨信号不成立，则锤子线失效。</w:t>
      </w:r>
    </w:p>
    <w:p>
      <w:r>
        <w:drawing>
          <wp:inline distT="0" distB="0" distL="0" distR="0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出现锤子线，关注第二根K线的收线情况，如果不破新低或上涨收复下跌，则是看涨信号。</w:t>
      </w:r>
    </w:p>
    <w:p>
      <w:r>
        <w:t>1</w:t>
      </w:r>
      <w:r>
        <w:rPr>
          <w:rFonts w:hint="eastAsia"/>
        </w:rPr>
        <w:t>：第二根收成了实体阴线</w:t>
      </w:r>
    </w:p>
    <w:p>
      <w:r>
        <w:rPr>
          <w:rFonts w:hint="eastAsia"/>
        </w:rPr>
        <w:t>2：第二根收成了十字星，并且不破新低，说明空方力量还是减弱。</w:t>
      </w:r>
    </w:p>
    <w:p>
      <w:r>
        <w:rPr>
          <w:rFonts w:hint="eastAsia"/>
        </w:rPr>
        <w:t>3：第二根收成了实体阴线</w:t>
      </w:r>
    </w:p>
    <w:p>
      <w:r>
        <w:rPr>
          <w:rFonts w:hint="eastAsia"/>
        </w:rPr>
        <w:t>4：第二根收成阳线，并且是上涨的阳线，开始看多，止损设置在锤子线低点下方</w:t>
      </w:r>
    </w:p>
    <w:p>
      <w:r>
        <w:rPr>
          <w:rFonts w:hint="eastAsia"/>
        </w:rPr>
        <w:t>5：第二根收成阳线，并且是上涨的阳线，开始看多，但是注意趋势线通道压力</w:t>
      </w:r>
    </w:p>
    <w:p>
      <w:pPr>
        <w:rPr>
          <w:rFonts w:hint="eastAsia"/>
        </w:rPr>
      </w:pPr>
      <w:r>
        <w:rPr>
          <w:rFonts w:hint="eastAsia"/>
        </w:rPr>
        <w:t>6：第二根出现阳线，看多信号，注意上方通道压力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------------------------2019.5.24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资金动向：</w:t>
      </w:r>
    </w:p>
    <w:p>
      <w:r>
        <w:drawing>
          <wp:inline distT="0" distB="0" distL="114300" distR="114300">
            <wp:extent cx="2171700" cy="23145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5975" cy="159067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43100" cy="12573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100965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9865" cy="2044065"/>
            <wp:effectExtent l="0" t="0" r="6985" b="133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drawing>
          <wp:inline distT="0" distB="0" distL="114300" distR="114300">
            <wp:extent cx="2343150" cy="26670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目标币种：ABT/BTC 区块链基石</w:t>
      </w:r>
    </w:p>
    <w:p>
      <w:r>
        <w:drawing>
          <wp:inline distT="0" distB="0" distL="114300" distR="114300">
            <wp:extent cx="2028825" cy="13144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目标价格：7571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阶段目标：8905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止损价格：5900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XLM/USDT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仓位：3层仓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后市如果回踩价位：0.1162 买入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目标位：0.133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止损：最多5%-6%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31FBA"/>
    <w:multiLevelType w:val="multilevel"/>
    <w:tmpl w:val="6B531F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F1"/>
    <w:rsid w:val="002913F1"/>
    <w:rsid w:val="003F6DAE"/>
    <w:rsid w:val="007765CE"/>
    <w:rsid w:val="007E2B84"/>
    <w:rsid w:val="008036CB"/>
    <w:rsid w:val="008257FB"/>
    <w:rsid w:val="00A86BD7"/>
    <w:rsid w:val="00BA3C0B"/>
    <w:rsid w:val="00E14190"/>
    <w:rsid w:val="00E36ED2"/>
    <w:rsid w:val="04F90EEA"/>
    <w:rsid w:val="0B9B5C8F"/>
    <w:rsid w:val="0F8B17CE"/>
    <w:rsid w:val="29301868"/>
    <w:rsid w:val="2E703B25"/>
    <w:rsid w:val="33BE1280"/>
    <w:rsid w:val="404D36B5"/>
    <w:rsid w:val="53AA37C9"/>
    <w:rsid w:val="66D257DC"/>
    <w:rsid w:val="7A17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109</TotalTime>
  <ScaleCrop>false</ScaleCrop>
  <LinksUpToDate>false</LinksUpToDate>
  <CharactersWithSpaces>347</CharactersWithSpaces>
  <Application>WPS Office_11.1.0.8731_F1E327BC-269C-435d-A152-05C5408002CA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2019-05-24T06:27:00Z</dcterms:created>
  <dc:creator>SNQU</dc:creator>
  <cp:lastModifiedBy>zhangquan</cp:lastModifiedBy>
  <dcterms:modified xsi:type="dcterms:W3CDTF">2019-05-25T13:55:25Z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