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financial_information_disclaimer"/>
      <w:r>
        <w:rPr>
          <w:rFonts w:eastAsia="georgia" w:cs="georgia" w:ascii="georgia" w:hAnsi="georgia"/>
          <w:b/>
          <w:color w:val="000000"/>
          <w:sz w:val="39"/>
        </w:rPr>
        <w:t xml:space="preserve">Financial Information Disclaimer</w:t>
      </w:r>
      <w:bookmarkEnd w:id="0"/>
    </w:p>
    <w:p>
      <w:pPr>
        <w:spacing w:line="360" w:after="210" w:lineRule="auto"/>
      </w:pPr>
      <w:r>
        <w:rPr>
          <w:rFonts w:eastAsia="georgia" w:cs="georgia" w:ascii="georgia" w:hAnsi="georgia"/>
          <w:b/>
          <w:color w:val="000000"/>
        </w:rPr>
        <w:t xml:space="preserve">Particle App</w:t>
      </w:r>
      <w:r>
        <w:rPr>
          <w:rFonts w:eastAsia="georgia" w:cs="georgia" w:ascii="georgia" w:hAnsi="georgia"/>
          <w:color w:val="000000"/>
        </w:rPr>
        <w:br w:type="textWrapping"/>
      </w:r>
      <w:r>
        <w:rPr>
          <w:rFonts w:eastAsia="georgia" w:cs="georgia" w:ascii="georgia" w:hAnsi="georgia"/>
          <w:b/>
          <w:color w:val="000000"/>
        </w:rPr>
        <w:t xml:space="preserve">Version 1.0 — April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important_notice_please_read_befo_b8fc6b"/>
      <w:r>
        <w:rPr>
          <w:rFonts w:eastAsia="georgia" w:cs="georgia" w:ascii="georgia" w:hAnsi="georgia"/>
          <w:b/>
          <w:color w:val="000000"/>
          <w:sz w:val="24"/>
        </w:rPr>
        <w:t xml:space="preserve">Important Notice — Please Read Before Using the App</w:t>
      </w:r>
      <w:bookmarkEnd w:id="1"/>
    </w:p>
    <w:p>
      <w:pPr>
        <w:spacing w:line="360" w:before="315" w:after="105" w:lineRule="auto"/>
        <w:ind w:left="-30"/>
        <w:jc w:val="left"/>
      </w:pPr>
      <w:bookmarkStart w:id="2" w:name="bm_1_information_only_not_financi_3c60f8"/>
      <w:r>
        <w:rPr>
          <w:rFonts w:eastAsia="georgia" w:cs="georgia" w:ascii="georgia" w:hAnsi="georgia"/>
          <w:b/>
          <w:color w:val="000000"/>
          <w:sz w:val="24"/>
        </w:rPr>
        <w:t xml:space="preserve">1. Information Only — Not Financial Advice</w:t>
      </w:r>
      <w:bookmarkEnd w:id="2"/>
    </w:p>
    <w:p>
      <w:pPr>
        <w:spacing w:line="360" w:after="210" w:lineRule="auto"/>
      </w:pPr>
      <w:r>
        <w:rPr>
          <w:rFonts w:eastAsia="georgia" w:cs="georgia" w:ascii="georgia" w:hAnsi="georgia"/>
          <w:color w:val="000000"/>
        </w:rPr>
        <w:t xml:space="preserve">Particle provides financial market data, educational content, and AI-assisted commentary for </w:t>
      </w:r>
      <w:r>
        <w:rPr>
          <w:rFonts w:eastAsia="georgia" w:cs="georgia" w:ascii="georgia" w:hAnsi="georgia"/>
          <w:b/>
          <w:color w:val="000000"/>
        </w:rPr>
        <w:t xml:space="preserve">informational and educational purposes only</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Nothing in this App constitutes:</w:t>
      </w:r>
    </w:p>
    <w:p>
      <w:pPr>
        <w:numPr>
          <w:ilvl w:val="0"/>
          <w:numId w:val="1"/>
        </w:numPr>
        <w:spacing w:line="360" w:before="105" w:after="105" w:lineRule="auto"/>
      </w:pPr>
      <w:r>
        <w:rPr>
          <w:rFonts w:eastAsia="georgia" w:cs="georgia" w:ascii="georgia" w:hAnsi="georgia"/>
          <w:color w:val="000000"/>
          <w:sz w:val="21"/>
        </w:rPr>
        <w:t xml:space="preserve">Investment advice or a personal recommendation within the meaning of the Financial Services and Markets Act 2000 (FSMA) (UK);</w:t>
      </w:r>
    </w:p>
    <w:p>
      <w:pPr>
        <w:numPr>
          <w:ilvl w:val="0"/>
          <w:numId w:val="1"/>
        </w:numPr>
        <w:spacing w:line="360" w:before="105" w:after="105" w:lineRule="auto"/>
      </w:pPr>
      <w:r>
        <w:rPr>
          <w:rFonts w:eastAsia="georgia" w:cs="georgia" w:ascii="georgia" w:hAnsi="georgia"/>
          <w:color w:val="000000"/>
          <w:sz w:val="21"/>
        </w:rPr>
        <w:t xml:space="preserve">Investment advice within the meaning of MiFID II Article 4(1)(4) and Article 9 of the MiFID II Delegated Regulation (EU/EEA);</w:t>
      </w:r>
    </w:p>
    <w:p>
      <w:pPr>
        <w:numPr>
          <w:ilvl w:val="0"/>
          <w:numId w:val="1"/>
        </w:numPr>
        <w:spacing w:line="360" w:before="105" w:after="105" w:lineRule="auto"/>
      </w:pPr>
      <w:r>
        <w:rPr>
          <w:rFonts w:eastAsia="georgia" w:cs="georgia" w:ascii="georgia" w:hAnsi="georgia"/>
          <w:color w:val="000000"/>
          <w:sz w:val="21"/>
        </w:rPr>
        <w:t xml:space="preserve">Portfolio management, dealing, or arranging services;</w:t>
      </w:r>
    </w:p>
    <w:p>
      <w:pPr>
        <w:numPr>
          <w:ilvl w:val="0"/>
          <w:numId w:val="1"/>
        </w:numPr>
        <w:spacing w:line="360" w:before="105" w:after="105" w:lineRule="auto"/>
      </w:pPr>
      <w:r>
        <w:rPr>
          <w:rFonts w:eastAsia="georgia" w:cs="georgia" w:ascii="georgia" w:hAnsi="georgia"/>
          <w:color w:val="000000"/>
          <w:sz w:val="21"/>
        </w:rPr>
        <w:t xml:space="preserve">A financial promotion within section 21 FSMA that has been approved for distribution to retail consumers; or</w:t>
      </w:r>
    </w:p>
    <w:p>
      <w:pPr>
        <w:numPr>
          <w:ilvl w:val="0"/>
          <w:numId w:val="1"/>
        </w:numPr>
        <w:spacing w:line="360" w:before="105" w:after="105" w:lineRule="auto"/>
      </w:pPr>
      <w:r>
        <w:rPr>
          <w:rFonts w:eastAsia="georgia" w:cs="georgia" w:ascii="georgia" w:hAnsi="georgia"/>
          <w:color w:val="000000"/>
          <w:sz w:val="21"/>
        </w:rPr>
        <w:t xml:space="preserve">Any other form of regulated activity requiring authorisation or licensing.</w:t>
      </w:r>
    </w:p>
    <w:p>
      <w:pPr>
        <w:spacing w:line="360" w:before="315" w:after="105" w:lineRule="auto"/>
        <w:ind w:left="-30"/>
        <w:jc w:val="left"/>
      </w:pPr>
      <w:bookmarkStart w:id="3" w:name="bm_2_no_personal_recommendation"/>
      <w:r>
        <w:rPr>
          <w:rFonts w:eastAsia="georgia" w:cs="georgia" w:ascii="georgia" w:hAnsi="georgia"/>
          <w:b/>
          <w:color w:val="000000"/>
          <w:sz w:val="24"/>
        </w:rPr>
        <w:t xml:space="preserve">2. No Personal Recommendation</w:t>
      </w:r>
      <w:bookmarkEnd w:id="3"/>
    </w:p>
    <w:p>
      <w:pPr>
        <w:spacing w:line="360" w:after="210" w:lineRule="auto"/>
      </w:pPr>
      <w:r>
        <w:rPr>
          <w:rFonts w:eastAsia="georgia" w:cs="georgia" w:ascii="georgia" w:hAnsi="georgia"/>
          <w:color w:val="000000"/>
        </w:rPr>
        <w:t xml:space="preserve">A "personal recommendation" under UK and EU law requires that the recommendation be:</w:t>
      </w:r>
    </w:p>
    <w:p>
      <w:pPr>
        <w:numPr>
          <w:ilvl w:val="0"/>
          <w:numId w:val="2"/>
        </w:numPr>
        <w:spacing w:line="360" w:before="105" w:after="105" w:lineRule="auto"/>
      </w:pPr>
      <w:r>
        <w:rPr>
          <w:rFonts w:eastAsia="georgia" w:cs="georgia" w:ascii="georgia" w:hAnsi="georgia"/>
          <w:color w:val="000000"/>
          <w:sz w:val="21"/>
        </w:rPr>
        <w:t xml:space="preserve">Made to a person in their individual capacity;</w:t>
      </w:r>
    </w:p>
    <w:p>
      <w:pPr>
        <w:numPr>
          <w:ilvl w:val="0"/>
          <w:numId w:val="2"/>
        </w:numPr>
        <w:spacing w:line="360" w:before="105" w:after="105" w:lineRule="auto"/>
      </w:pPr>
      <w:r>
        <w:rPr>
          <w:rFonts w:eastAsia="georgia" w:cs="georgia" w:ascii="georgia" w:hAnsi="georgia"/>
          <w:color w:val="000000"/>
          <w:sz w:val="21"/>
        </w:rPr>
        <w:t xml:space="preserve">Based on consideration of that person's individual circumstances; </w:t>
      </w:r>
      <w:r>
        <w:rPr>
          <w:rFonts w:eastAsia="georgia" w:cs="georgia" w:ascii="georgia" w:hAnsi="georgia"/>
          <w:b/>
          <w:color w:val="000000"/>
          <w:sz w:val="21"/>
        </w:rPr>
        <w:t xml:space="preserve">and</w:t>
      </w:r>
    </w:p>
    <w:p>
      <w:pPr>
        <w:numPr>
          <w:ilvl w:val="0"/>
          <w:numId w:val="2"/>
        </w:numPr>
        <w:spacing w:line="360" w:before="105" w:after="105" w:lineRule="auto"/>
      </w:pPr>
      <w:r>
        <w:rPr>
          <w:rFonts w:eastAsia="georgia" w:cs="georgia" w:ascii="georgia" w:hAnsi="georgia"/>
          <w:color w:val="000000"/>
          <w:sz w:val="21"/>
        </w:rPr>
        <w:t xml:space="preserve">Presented as suitable for that person or based on their specific situation.</w:t>
      </w:r>
    </w:p>
    <w:p>
      <w:pPr>
        <w:spacing w:line="360" w:after="210" w:lineRule="auto"/>
      </w:pPr>
      <w:r>
        <w:rPr>
          <w:rFonts w:eastAsia="georgia" w:cs="georgia" w:ascii="georgia" w:hAnsi="georgia"/>
          <w:b/>
          <w:color w:val="000000"/>
        </w:rPr>
        <w:t xml:space="preserve">Particle does not collect individual financial circumstances for the purpose of making recommendations.</w:t>
      </w:r>
      <w:r>
        <w:rPr>
          <w:rFonts w:eastAsia="georgia" w:cs="georgia" w:ascii="georgia" w:hAnsi="georgia"/>
          <w:color w:val="000000"/>
        </w:rPr>
        <w:t xml:space="preserve"> Any ranking, sorting, highlighting, or commentary on financial instruments reflects objective market data criteria (e.g., price change, volume, market capitalisation) or user-defined filters. It does not reflect a determination that any instrument is suitable for you.</w:t>
      </w:r>
    </w:p>
    <w:p>
      <w:pPr>
        <w:spacing w:line="360" w:before="315" w:after="105" w:lineRule="auto"/>
        <w:ind w:left="-30"/>
        <w:jc w:val="left"/>
      </w:pPr>
      <w:bookmarkStart w:id="4" w:name="bm_3_ai_generated_commentary"/>
      <w:r>
        <w:rPr>
          <w:rFonts w:eastAsia="georgia" w:cs="georgia" w:ascii="georgia" w:hAnsi="georgia"/>
          <w:b/>
          <w:color w:val="000000"/>
          <w:sz w:val="24"/>
        </w:rPr>
        <w:t xml:space="preserve">3. AI-Generated Commentary</w:t>
      </w:r>
      <w:bookmarkEnd w:id="4"/>
    </w:p>
    <w:p>
      <w:pPr>
        <w:spacing w:line="360" w:after="210" w:lineRule="auto"/>
      </w:pPr>
      <w:r>
        <w:rPr>
          <w:rFonts w:eastAsia="georgia" w:cs="georgia" w:ascii="georgia" w:hAnsi="georgia"/>
          <w:color w:val="000000"/>
        </w:rPr>
        <w:t xml:space="preserve">This App uses artificial intelligence ("AI") to generate market commentary and information summaries. All AI-generated content:</w:t>
      </w:r>
    </w:p>
    <w:p>
      <w:pPr>
        <w:numPr>
          <w:ilvl w:val="0"/>
          <w:numId w:val="3"/>
        </w:numPr>
        <w:spacing w:line="360" w:before="105" w:after="105" w:lineRule="auto"/>
      </w:pPr>
      <w:r>
        <w:rPr>
          <w:rFonts w:eastAsia="georgia" w:cs="georgia" w:ascii="georgia" w:hAnsi="georgia"/>
          <w:color w:val="000000"/>
          <w:sz w:val="21"/>
        </w:rPr>
        <w:t xml:space="preserve">Is generated by a large language model and is not the output of a regulated investment adviser;</w:t>
      </w:r>
    </w:p>
    <w:p>
      <w:pPr>
        <w:numPr>
          <w:ilvl w:val="0"/>
          <w:numId w:val="3"/>
        </w:numPr>
        <w:spacing w:line="360" w:before="105" w:after="105" w:lineRule="auto"/>
      </w:pPr>
      <w:r>
        <w:rPr>
          <w:rFonts w:eastAsia="georgia" w:cs="georgia" w:ascii="georgia" w:hAnsi="georgia"/>
          <w:color w:val="000000"/>
          <w:sz w:val="21"/>
        </w:rPr>
        <w:t xml:space="preserve">Is general in nature and does not take account of your individual financial situation, needs, or objectives;</w:t>
      </w:r>
    </w:p>
    <w:p>
      <w:pPr>
        <w:numPr>
          <w:ilvl w:val="0"/>
          <w:numId w:val="3"/>
        </w:numPr>
        <w:spacing w:line="360" w:before="105" w:after="105" w:lineRule="auto"/>
      </w:pPr>
      <w:r>
        <w:rPr>
          <w:rFonts w:eastAsia="georgia" w:cs="georgia" w:ascii="georgia" w:hAnsi="georgia"/>
          <w:color w:val="000000"/>
          <w:sz w:val="21"/>
        </w:rPr>
        <w:t xml:space="preserve">May contain errors, omissions, or information that is not current; and</w:t>
      </w:r>
    </w:p>
    <w:p>
      <w:pPr>
        <w:numPr>
          <w:ilvl w:val="0"/>
          <w:numId w:val="3"/>
        </w:numPr>
        <w:spacing w:line="360" w:before="105" w:after="105" w:lineRule="auto"/>
      </w:pPr>
      <w:r>
        <w:rPr>
          <w:rFonts w:eastAsia="georgia" w:cs="georgia" w:ascii="georgia" w:hAnsi="georgia"/>
          <w:color w:val="000000"/>
          <w:sz w:val="21"/>
        </w:rPr>
        <w:t xml:space="preserve">Must not be relied upon as the sole or primary basis for any investment decision.</w:t>
      </w:r>
    </w:p>
    <w:p>
      <w:pPr>
        <w:spacing w:line="360" w:after="210" w:lineRule="auto"/>
      </w:pPr>
      <w:r>
        <w:rPr>
          <w:rFonts w:eastAsia="georgia" w:cs="georgia" w:ascii="georgia" w:hAnsi="georgia"/>
          <w:color w:val="000000"/>
        </w:rPr>
        <w:t xml:space="preserve">Particle has implemented technical controls to prevent AI models from generating personalised investment recommendations. In accordance with the FCA's AI guidance and Consumer Duty obligations, our AI outputs are regularly reviewed for compliance with the advice-versus-information boundary.</w:t>
      </w:r>
    </w:p>
    <w:p>
      <w:pPr>
        <w:spacing w:line="360" w:before="315" w:after="105" w:lineRule="auto"/>
        <w:ind w:left="-30"/>
        <w:jc w:val="left"/>
      </w:pPr>
      <w:bookmarkStart w:id="5" w:name="bm_4_uk_financial_promotions_regi_67d4eb"/>
      <w:r>
        <w:rPr>
          <w:rFonts w:eastAsia="georgia" w:cs="georgia" w:ascii="georgia" w:hAnsi="georgia"/>
          <w:b/>
          <w:color w:val="000000"/>
          <w:sz w:val="24"/>
        </w:rPr>
        <w:t xml:space="preserve">4. UK Financial Promotions Regime (Section 21 FSMA)</w:t>
      </w:r>
      <w:bookmarkEnd w:id="5"/>
    </w:p>
    <w:p>
      <w:pPr>
        <w:spacing w:line="360" w:after="210" w:lineRule="auto"/>
      </w:pPr>
      <w:r>
        <w:rPr>
          <w:rFonts w:eastAsia="georgia" w:cs="georgia" w:ascii="georgia" w:hAnsi="georgia"/>
          <w:color w:val="000000"/>
        </w:rPr>
        <w:t xml:space="preserve">Particle is not authorised by the Financial Conduct Authority (FCA) to carry on regulated activities. The content of this App is not communicated as, and has not been approved as, a financial promotion under section 21 FSMA. The App is designed to fall within the following applicable exemptions to the financial promotion restriction under the Financial Services and Markets Act 2000 (Financial Promotion) Order 2005 ("FPO"):</w:t>
      </w:r>
    </w:p>
    <w:p>
      <w:pPr>
        <w:numPr>
          <w:ilvl w:val="0"/>
          <w:numId w:val="4"/>
        </w:numPr>
        <w:spacing w:line="360" w:before="105" w:after="105" w:lineRule="auto"/>
      </w:pPr>
      <w:r>
        <w:rPr>
          <w:rFonts w:eastAsia="georgia" w:cs="georgia" w:ascii="georgia" w:hAnsi="georgia"/>
          <w:b/>
          <w:color w:val="000000"/>
          <w:sz w:val="21"/>
        </w:rPr>
        <w:t xml:space="preserve">Article 19 FPO</w:t>
      </w:r>
      <w:r>
        <w:rPr>
          <w:rFonts w:eastAsia="georgia" w:cs="georgia" w:ascii="georgia" w:hAnsi="georgia"/>
          <w:color w:val="000000"/>
          <w:sz w:val="21"/>
        </w:rPr>
        <w:t xml:space="preserve"> (Investment Professionals): where users are investment professionals, all communications with such users are directed at investment professionals only and carry the required indication that persons without professional investment experience should not rely upon them.</w:t>
      </w:r>
    </w:p>
    <w:p>
      <w:pPr>
        <w:numPr>
          <w:ilvl w:val="0"/>
          <w:numId w:val="4"/>
        </w:numPr>
        <w:spacing w:line="360" w:before="105" w:after="105" w:lineRule="auto"/>
      </w:pPr>
      <w:r>
        <w:rPr>
          <w:rFonts w:eastAsia="georgia" w:cs="georgia" w:ascii="georgia" w:hAnsi="georgia"/>
          <w:b/>
          <w:color w:val="000000"/>
          <w:sz w:val="21"/>
        </w:rPr>
        <w:t xml:space="preserve">Generic Information Exemption</w:t>
      </w:r>
      <w:r>
        <w:rPr>
          <w:rFonts w:eastAsia="georgia" w:cs="georgia" w:ascii="georgia" w:hAnsi="georgia"/>
          <w:color w:val="000000"/>
          <w:sz w:val="21"/>
        </w:rPr>
        <w:t xml:space="preserve">: content that constitutes purely factual, objective market data and does not constitute an invitation or inducement to engage in investment activity.</w:t>
      </w:r>
    </w:p>
    <w:p>
      <w:pPr>
        <w:spacing w:line="360" w:after="210" w:lineRule="auto"/>
      </w:pPr>
      <w:r>
        <w:rPr>
          <w:rFonts w:eastAsia="georgia" w:cs="georgia" w:ascii="georgia" w:hAnsi="georgia"/>
          <w:color w:val="000000"/>
        </w:rPr>
        <w:t xml:space="preserve">Where content has been approved as a financial promotion by an FCA-authorised person, this will be clearly identified.</w:t>
      </w:r>
    </w:p>
    <w:p>
      <w:pPr>
        <w:spacing w:line="360" w:before="315" w:after="105" w:lineRule="auto"/>
        <w:ind w:left="-30"/>
        <w:jc w:val="left"/>
      </w:pPr>
      <w:bookmarkStart w:id="6" w:name="bm_5_eu_eea_users_mifid_ii"/>
      <w:r>
        <w:rPr>
          <w:rFonts w:eastAsia="georgia" w:cs="georgia" w:ascii="georgia" w:hAnsi="georgia"/>
          <w:b/>
          <w:color w:val="000000"/>
          <w:sz w:val="24"/>
        </w:rPr>
        <w:t xml:space="preserve">5. EU / EEA Users — MiFID II</w:t>
      </w:r>
      <w:bookmarkEnd w:id="6"/>
    </w:p>
    <w:p>
      <w:pPr>
        <w:spacing w:line="360" w:after="210" w:lineRule="auto"/>
      </w:pPr>
      <w:r>
        <w:rPr>
          <w:rFonts w:eastAsia="georgia" w:cs="georgia" w:ascii="georgia" w:hAnsi="georgia"/>
          <w:color w:val="000000"/>
        </w:rPr>
        <w:t xml:space="preserve">For users in EU/EEA Member States: the App does not provide "investment advice" as defined in Article 4(1)(4) of Directive 2014/65/EU (MiFID II). Information provided through the App constitutes "general information" about financial instruments. It has not been adapted to your personal circumstances and does not take into account your knowledge and experience, financial situation, investment objectives, or risk tolerance.</w:t>
      </w:r>
    </w:p>
    <w:p>
      <w:pPr>
        <w:spacing w:line="360" w:after="210" w:lineRule="auto"/>
      </w:pPr>
      <w:r>
        <w:rPr>
          <w:rFonts w:eastAsia="georgia" w:cs="georgia" w:ascii="georgia" w:hAnsi="georgia"/>
          <w:color w:val="000000"/>
        </w:rPr>
        <w:t xml:space="preserve">If you require personalised investment advice, please contact a MiFID II-authorised investment firm in your Member State.</w:t>
      </w:r>
    </w:p>
    <w:p>
      <w:pPr>
        <w:spacing w:line="360" w:before="315" w:after="105" w:lineRule="auto"/>
        <w:ind w:left="-30"/>
        <w:jc w:val="left"/>
      </w:pPr>
      <w:bookmarkStart w:id="7" w:name="bm_6_no_guarantee_of_accuracy_or_d8647a"/>
      <w:r>
        <w:rPr>
          <w:rFonts w:eastAsia="georgia" w:cs="georgia" w:ascii="georgia" w:hAnsi="georgia"/>
          <w:b/>
          <w:color w:val="000000"/>
          <w:sz w:val="24"/>
        </w:rPr>
        <w:t xml:space="preserve">6. No Guarantee of Accuracy or Completeness</w:t>
      </w:r>
      <w:bookmarkEnd w:id="7"/>
    </w:p>
    <w:p>
      <w:pPr>
        <w:spacing w:line="360" w:after="210" w:lineRule="auto"/>
      </w:pPr>
      <w:r>
        <w:rPr>
          <w:rFonts w:eastAsia="georgia" w:cs="georgia" w:ascii="georgia" w:hAnsi="georgia"/>
          <w:color w:val="000000"/>
        </w:rPr>
        <w:t xml:space="preserve">Market data and financial information in the App is sourced from third-party providers and may be delayed by up to 15 minutes or more. Past performance of any financial instrument is not a reliable indicator of future performance. The value of investments and any income derived from them can fall as well as rise.</w:t>
      </w:r>
    </w:p>
    <w:p>
      <w:pPr>
        <w:spacing w:line="360" w:before="315" w:after="105" w:lineRule="auto"/>
        <w:ind w:left="-30"/>
        <w:jc w:val="left"/>
      </w:pPr>
      <w:bookmarkStart w:id="8" w:name="bm_7_independent_advice"/>
      <w:r>
        <w:rPr>
          <w:rFonts w:eastAsia="georgia" w:cs="georgia" w:ascii="georgia" w:hAnsi="georgia"/>
          <w:b/>
          <w:color w:val="000000"/>
          <w:sz w:val="24"/>
        </w:rPr>
        <w:t xml:space="preserve">7. Independent Advice</w:t>
      </w:r>
      <w:bookmarkEnd w:id="8"/>
    </w:p>
    <w:p>
      <w:pPr>
        <w:spacing w:line="360" w:after="210" w:lineRule="auto"/>
      </w:pPr>
      <w:r>
        <w:rPr>
          <w:rFonts w:eastAsia="georgia" w:cs="georgia" w:ascii="georgia" w:hAnsi="georgia"/>
          <w:color w:val="000000"/>
        </w:rPr>
        <w:t xml:space="preserve">We strongly recommend that before making any investment decision, you seek independent advice from a qualified and authorised financial adviser who can assess your personal circumstances and objectives.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This disclaimer is displayed at user registration, at first access of market data features, and is permanently accessible via App Settings → Legal → Financial Disclaimer.</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2026-04-18T07:48:35.368Z</dcterms:created>
  <dcterms:modified xsi:type="dcterms:W3CDTF">2026-04-18T07:48:35.368Z</dcterms:modified>
</cp:coreProperties>
</file>