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ata_subject_rights_procedure"/>
      <w:r>
        <w:rPr>
          <w:rFonts w:eastAsia="georgia" w:cs="georgia" w:ascii="georgia" w:hAnsi="georgia"/>
          <w:b/>
          <w:color w:val="000000"/>
          <w:sz w:val="39"/>
        </w:rPr>
        <w:t xml:space="preserve">Data Subject Rights Procedure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jurisdiction_aware_dsar_engine"/>
      <w:r>
        <w:rPr>
          <w:rFonts w:eastAsia="georgia" w:cs="georgia" w:ascii="georgia" w:hAnsi="georgia"/>
          <w:b/>
          <w:color w:val="000000"/>
          <w:sz w:val="24"/>
        </w:rPr>
        <w:t xml:space="preserve">Jurisdiction-Aware DSAR Engine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Particle App — Internal &amp; Regulatory Reference Document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Version 1.0 — April 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purpose"/>
      <w:r>
        <w:rPr>
          <w:rFonts w:eastAsia="georgia" w:cs="georgia" w:ascii="georgia" w:hAnsi="georgia"/>
          <w:b/>
          <w:color w:val="000000"/>
          <w:sz w:val="24"/>
        </w:rPr>
        <w:t xml:space="preserve">1. Purpose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document specifies how Particle handles Data Subject Access Requests (DSARs) and exercises of data subject rights, across all applicable jurisdictions. It is designed so that a single operational workflow serves all users, with jurisdiction-specific response timelines and copy text triggered automatically by a </w:t>
      </w:r>
      <w:r>
        <w:rPr>
          <w:rFonts w:eastAsia="georgia" w:cs="georgia" w:ascii="georgia" w:hAnsi="georgia"/>
          <w:b/>
          <w:color w:val="000000"/>
        </w:rPr>
        <w:t xml:space="preserve">Jurisdiction Flag</w:t>
      </w:r>
      <w:r>
        <w:rPr>
          <w:rFonts w:eastAsia="georgia" w:cs="georgia" w:ascii="georgia" w:hAnsi="georgia"/>
          <w:color w:val="000000"/>
        </w:rPr>
        <w:t xml:space="preserve"> set at account registration.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jurisdiction_flag_assignment"/>
      <w:r>
        <w:rPr>
          <w:rFonts w:eastAsia="georgia" w:cs="georgia" w:ascii="georgia" w:hAnsi="georgia"/>
          <w:b/>
          <w:color w:val="000000"/>
          <w:sz w:val="24"/>
        </w:rPr>
        <w:t xml:space="preserve">2. Jurisdiction Flag Assignment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user account carries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privacy_jurisdiction</w:t>
      </w:r>
      <w:r>
        <w:rPr>
          <w:rFonts w:eastAsia="georgia" w:cs="georgia" w:ascii="georgia" w:hAnsi="georgia"/>
          <w:color w:val="000000"/>
        </w:rPr>
        <w:t xml:space="preserve"> flag set at registration based on self-declared country of residence and confirmed by IP geolocation: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Flag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Trigger 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Governing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GDPR_EU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Country of residence is EU/EEA Member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EU GDPR (Reg. 2016/679)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GDPR_UK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Country of residence is United Kingdom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UK GDPR + DPA 2018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LGPD_BR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Country of residence is Brazil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LGPD (Lei 13.709/2018)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CCPA_CA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Country of residence is California, USA*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CCPA / CPRA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other countries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Privacy Policy general provisions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*Note: US access is geo-blocked at the network edge.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CCPA_CA</w:t>
      </w:r>
      <w:r>
        <w:rPr>
          <w:rFonts w:eastAsia="georgia" w:cs="georgia" w:ascii="georgia" w:hAnsi="georgia"/>
          <w:color w:val="000000"/>
        </w:rPr>
        <w:t xml:space="preserve"> flag is reserved for users who registered before the geo-block was implemented or via permitted exemption channels. No new US user registrations are accepted.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flag value drives: (a) the response timer; (b) the statutory rights menu surfaced to the user; and (c) the copy template used in acknowledgement and response communications.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dsar_intake_channels"/>
      <w:r>
        <w:rPr>
          <w:rFonts w:eastAsia="georgia" w:cs="georgia" w:ascii="georgia" w:hAnsi="georgia"/>
          <w:b/>
          <w:color w:val="000000"/>
          <w:sz w:val="24"/>
        </w:rPr>
        <w:t xml:space="preserve">3. DSAR Intake Channels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Users may submit data subject rights requests via: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In-App Portal:</w:t>
      </w:r>
      <w:r>
        <w:rPr>
          <w:rFonts w:eastAsia="georgia" w:cs="georgia" w:ascii="georgia" w:hAnsi="georgia"/>
          <w:color w:val="000000"/>
          <w:sz w:val="21"/>
        </w:rPr>
        <w:t xml:space="preserve"> Settings → Privacy → Data Rights (preferred, includes identity verification)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Email: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privacy@particleapp.io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subject line: "Data Request — [Country]"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Post:</w:t>
      </w:r>
      <w:r>
        <w:rPr>
          <w:rFonts w:eastAsia="georgia" w:cs="georgia" w:ascii="georgia" w:hAnsi="georgia"/>
          <w:color w:val="000000"/>
          <w:sz w:val="21"/>
        </w:rPr>
        <w:t xml:space="preserve"> [Registered Address, London, UK]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channels feed into a central DSAR register (ticketing system). Each request is tagged with: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Submission date/time (for SLA calculation);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Jurisdiction flag from user profile;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Request type (access, deletion, rectification, portability, objection, restriction, opt-out);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Identity verification status.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response_timelines_by_jurisdiction"/>
      <w:r>
        <w:rPr>
          <w:rFonts w:eastAsia="georgia" w:cs="georgia" w:ascii="georgia" w:hAnsi="georgia"/>
          <w:b/>
          <w:color w:val="000000"/>
          <w:sz w:val="24"/>
        </w:rPr>
        <w:t xml:space="preserve">4. Response Timelines by Jurisdiction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Jurisdiction 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Statutory 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Extension Permitted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GDPR_EU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 calendar days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+60 days (complex/numerous requests, with notice to user within Day 1 deadline)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GDPR Art. 12(3)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GDPR_UK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 calendar days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+60 days (complex/numerous requests, with notice to user within Day 1 deadline)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UK GDPR Art. 12(3)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LGPD_BR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15 calendar days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statutory extension defined; good faith extension with notification recommended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LGPD Art. 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CCPA_CA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45 calendar days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verified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+45 days (complex requests, with written notice to consumer within Day 45)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Cal. Civ. Code § 1798.130(a)(2)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 calendar days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(Privacy Policy default)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+30 days with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Privacy Policy § 11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CCPA Opt-Out Requests:</w:t>
      </w:r>
      <w:r>
        <w:rPr>
          <w:rFonts w:eastAsia="georgia" w:cs="georgia" w:ascii="georgia" w:hAnsi="georgia"/>
          <w:color w:val="000000"/>
        </w:rPr>
        <w:t xml:space="preserve"> Must be honoured within </w:t>
      </w:r>
      <w:r>
        <w:rPr>
          <w:rFonts w:eastAsia="georgia" w:cs="georgia" w:ascii="georgia" w:hAnsi="georgia"/>
          <w:b/>
          <w:color w:val="000000"/>
        </w:rPr>
        <w:t xml:space="preserve">15 days</w:t>
      </w:r>
      <w:r>
        <w:rPr>
          <w:rFonts w:eastAsia="georgia" w:cs="georgia" w:ascii="georgia" w:hAnsi="georgia"/>
          <w:color w:val="000000"/>
        </w:rPr>
        <w:t xml:space="preserve"> of receipt, regardless of request complexity. No extension available.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Acknowledgement SLA (all jurisdictions):</w:t>
      </w:r>
      <w:r>
        <w:rPr>
          <w:rFonts w:eastAsia="georgia" w:cs="georgia" w:ascii="georgia" w:hAnsi="georgia"/>
          <w:color w:val="000000"/>
        </w:rPr>
        <w:t xml:space="preserve"> 3 business days from receipt.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rights_menu_by_jurisdiction"/>
      <w:r>
        <w:rPr>
          <w:rFonts w:eastAsia="georgia" w:cs="georgia" w:ascii="georgia" w:hAnsi="georgia"/>
          <w:b/>
          <w:color w:val="000000"/>
          <w:sz w:val="24"/>
        </w:rPr>
        <w:t xml:space="preserve">5. Rights Menu by Jurisdiction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in-app DSAR portal renders the following options based on the user's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privacy_jurisdiction</w:t>
      </w:r>
      <w:r>
        <w:rPr>
          <w:rFonts w:eastAsia="georgia" w:cs="georgia" w:ascii="georgia" w:hAnsi="georgia"/>
          <w:color w:val="000000"/>
        </w:rPr>
        <w:t xml:space="preserve"> flag:</w:t>
      </w:r>
    </w:p>
    <w:p>
      <w:pPr>
        <w:spacing w:line="360" w:before="315" w:after="105" w:lineRule="auto"/>
        <w:ind w:left="-30"/>
        <w:jc w:val="left"/>
      </w:pPr>
      <w:bookmarkStart w:id="7" w:name="gdpr_eu_and_gdpr_uk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GDPR_EU</w:t>
      </w:r>
      <w:r>
        <w:rPr>
          <w:rFonts w:eastAsia="georgia" w:cs="georgia" w:ascii="georgia" w:hAnsi="georgia"/>
          <w:b/>
          <w:color w:val="000000"/>
          <w:sz w:val="24"/>
        </w:rPr>
        <w:t xml:space="preserve"> and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GDPR_UK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Access (Art. 15) — receive a copy of my data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Rectification (Art. 16) — correct inaccurate data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Erasure / Right to be Forgotten (Art. 17)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Restriction of Processing (Art. 18)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Data Portability (Art. 20)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Object to Processing (Art. 21)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Rights related to automated decision-making (Art. 22)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Lodge a complaint with supervisory authority (links to ICO / relevant EU DPA)</w:t>
      </w:r>
    </w:p>
    <w:p>
      <w:pPr>
        <w:spacing w:line="360" w:before="315" w:after="105" w:lineRule="auto"/>
        <w:ind w:left="-30"/>
        <w:jc w:val="left"/>
      </w:pPr>
      <w:bookmarkStart w:id="8" w:name="lgpd_br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LGPD_BR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Confirmação do tratamento — confirmar se tratamos seus dados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Acesso — obter cópia dos seus dados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Correção — corrigir dados incompletos, inexatos ou desatualizados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Anonimização, bloqueio ou eliminação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Portabilidade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Eliminação de dados tratados com consentimento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Informação sobre compartilhamento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Revogação do consentimento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Revisão de decisões automatizadas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Reclamação à ANPD</w:t>
      </w:r>
    </w:p>
    <w:p>
      <w:pPr>
        <w:spacing w:line="360" w:before="315" w:after="105" w:lineRule="auto"/>
        <w:ind w:left="-30"/>
        <w:jc w:val="left"/>
      </w:pPr>
      <w:bookmarkStart w:id="9" w:name="ccpa_ca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CCPA_CA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Know — what personal information is collected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Delete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Correct inaccurate personal information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Opt-Out of sale or sharing (we do not sell — confirmation provided)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Limit use of sensitive personal information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Right to Non-Discrimination</w:t>
      </w:r>
    </w:p>
    <w:p>
      <w:pPr>
        <w:spacing w:line="360" w:before="315" w:after="105" w:lineRule="auto"/>
        <w:ind w:left="-30"/>
        <w:jc w:val="left"/>
      </w:pPr>
      <w:bookmarkStart w:id="10" w:name="global"/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GLOBAL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Access and copy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Correction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Deletion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Withdraw consent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6_identity_verification"/>
      <w:r>
        <w:rPr>
          <w:rFonts w:eastAsia="georgia" w:cs="georgia" w:ascii="georgia" w:hAnsi="georgia"/>
          <w:b/>
          <w:color w:val="000000"/>
          <w:sz w:val="24"/>
        </w:rPr>
        <w:t xml:space="preserve">6. Identity Verification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Before fulfilling any DSAR, Particle verifies the requester's identity: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In-app requests:</w:t>
      </w:r>
      <w:r>
        <w:rPr>
          <w:rFonts w:eastAsia="georgia" w:cs="georgia" w:ascii="georgia" w:hAnsi="georgia"/>
          <w:color w:val="000000"/>
          <w:sz w:val="21"/>
        </w:rPr>
        <w:t xml:space="preserve"> Identity confirmed by authenticated session (two-factor authentication required for DSAR access);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Email requests:</w:t>
      </w:r>
      <w:r>
        <w:rPr>
          <w:rFonts w:eastAsia="georgia" w:cs="georgia" w:ascii="georgia" w:hAnsi="georgia"/>
          <w:color w:val="000000"/>
          <w:sz w:val="21"/>
        </w:rPr>
        <w:t xml:space="preserve"> Identity verified by matching email to registered account + one additional identifier (e.g., date of registration, last 4 characters of device ID);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Third-party authorised agents (CCPA):</w:t>
      </w:r>
      <w:r>
        <w:rPr>
          <w:rFonts w:eastAsia="georgia" w:cs="georgia" w:ascii="georgia" w:hAnsi="georgia"/>
          <w:color w:val="000000"/>
          <w:sz w:val="21"/>
        </w:rPr>
        <w:t xml:space="preserve"> Require written authorisation from the data subject plus identity verification of the agent.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Identity verification must not be so burdensome as to effectively prevent rights exercise. Where verification cannot be completed, we will notify the requester within 5 business days of the obstacle.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7_response_templates"/>
      <w:r>
        <w:rPr>
          <w:rFonts w:eastAsia="georgia" w:cs="georgia" w:ascii="georgia" w:hAnsi="georgia"/>
          <w:b/>
          <w:color w:val="000000"/>
          <w:sz w:val="24"/>
        </w:rPr>
        <w:t xml:space="preserve">7. Response Templates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Standardised response templates are maintained per jurisdiction flag in the DSAR system. Templates cover: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Acknowledgement of request (all jurisdictions, within 3 business days);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Extension notification (where applicable);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Fulfilment response including requested data extract or confirmation of action;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Rejection response (with reason and escalation pathway to supervisory authority).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Templates are reviewed and updated quarterly by the Privacy function.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8_data_extraction_and_deletion_d6df1d"/>
      <w:r>
        <w:rPr>
          <w:rFonts w:eastAsia="georgia" w:cs="georgia" w:ascii="georgia" w:hAnsi="georgia"/>
          <w:b/>
          <w:color w:val="000000"/>
          <w:sz w:val="24"/>
        </w:rPr>
        <w:t xml:space="preserve">8. Data Extraction and Deletion Procedures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Access requests:</w:t>
      </w:r>
      <w:r>
        <w:rPr>
          <w:rFonts w:eastAsia="georgia" w:cs="georgia" w:ascii="georgia" w:hAnsi="georgia"/>
          <w:color w:val="000000"/>
        </w:rPr>
        <w:t xml:space="preserve"> The data export pipeline generates a structured JSON export of all personal data associated with the user account, covering all categories listed in the Privacy Policy (Section 3). This export is delivered via a secure, time-limited download link.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Deletion requests:</w:t>
      </w:r>
      <w:r>
        <w:rPr>
          <w:rFonts w:eastAsia="georgia" w:cs="georgia" w:ascii="georgia" w:hAnsi="georgia"/>
          <w:color w:val="000000"/>
        </w:rPr>
        <w:t xml:space="preserve"> Upon verified deletion request, personal data is: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Flagged for deletion in the primary database within 5 business days;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Purged from backup systems within the next backup rotation cycle (maximum 30 days);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Deletion confirmed to the user in writing.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Data subject to a legal hold (e.g., required for pending litigation or regulatory investigation) will be withheld from deletion; the user will be notified of the hold and its legal basis.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9_record_keeping"/>
      <w:r>
        <w:rPr>
          <w:rFonts w:eastAsia="georgia" w:cs="georgia" w:ascii="georgia" w:hAnsi="georgia"/>
          <w:b/>
          <w:color w:val="000000"/>
          <w:sz w:val="24"/>
        </w:rPr>
        <w:t xml:space="preserve">9. Record-Keeping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DSAR requests are recorded in the DSAR Register, including: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Date received, date acknowledged, date fulfilled or rejected;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Jurisdiction flag;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Type of request;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Identity verification outcome;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Extension invoked (Y/N) and reason;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Any supervisory authority escalation.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DSAR Register is retained for 5 years and is available to competent supervisory authorities on request.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0_supervisory_authority_conta_e0540d"/>
      <w:r>
        <w:rPr>
          <w:rFonts w:eastAsia="georgia" w:cs="georgia" w:ascii="georgia" w:hAnsi="georgia"/>
          <w:b/>
          <w:color w:val="000000"/>
          <w:sz w:val="24"/>
        </w:rPr>
        <w:t xml:space="preserve">10. Supervisory Authority Contact References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Jurisdiction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Information Commissioner's Office (ICO)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ico.org.uk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0303 123 1113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EU (default)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Relevant Member State DPA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edpb.europa.eu/about-edpb/board/members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Brazil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Autoridade Nacional de Proteção de Dados (ANPD)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gov.br/anpd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California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California Privacy Protection Agency (CPPA)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cppa.ca.gov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This document is reviewed annually and updated in response to changes in applicable law. Last reviewed: April 2026.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privacy@particleapp.io" TargetMode="External"/><Relationship Id="rId6" Type="http://schemas.openxmlformats.org/officeDocument/2006/relationships/hyperlink" Target="http://ico.org.uk" TargetMode="External"/><Relationship Id="rId7" Type="http://schemas.openxmlformats.org/officeDocument/2006/relationships/hyperlink" Target="http://edpb.europa.eu/about-edpb/board/members" TargetMode="External"/><Relationship Id="rId8" Type="http://schemas.openxmlformats.org/officeDocument/2006/relationships/hyperlink" Target="http://gov.br/anpd" TargetMode="External"/><Relationship Id="rId9" Type="http://schemas.openxmlformats.org/officeDocument/2006/relationships/hyperlink" Target="http://cppa.ca.go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2026-04-18T07:48:59.272Z</dcterms:created>
  <dcterms:modified xsi:type="dcterms:W3CDTF">2026-04-18T07:48:59.272Z</dcterms:modified>
</cp:coreProperties>
</file>