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0"/>
    <w:p>
      <w:pPr>
        <w:jc w:val="center"/>
      </w:pPr>
      <w:r>
        <w:rPr>
          <w:b/>
          <w:sz w:val="44"/>
        </w:rPr>
        <w:br/>
        <w:br/>
        <w:br/>
        <w:br/>
        <w:t>DESIGN THINKING AND INNOVATION</w:t>
        <w:br/>
        <w:t>FINAL PROJECT REPORT</w:t>
        <w:br/>
        <w:br/>
      </w:r>
    </w:p>
    <w:p>
      <w:pPr>
        <w:jc w:val="center"/>
      </w:pPr>
      <w:r>
        <w:rPr>
          <w:b/>
          <w:color w:val="003366"/>
          <w:sz w:val="32"/>
        </w:rPr>
        <w:t>EquiChurn: Fairness-Aware Customer Churn Prediction</w:t>
        <w:br/>
        <w:t>for B2B SaaS Platforms</w:t>
      </w:r>
    </w:p>
    <w:p>
      <w:pPr>
        <w:jc w:val="center"/>
      </w:pPr>
      <w:r>
        <w:rPr>
          <w:sz w:val="24"/>
        </w:rPr>
        <w:br/>
        <w:br/>
        <w:t>Team 07</w:t>
        <w:br/>
        <w:t>Bennett University</w:t>
        <w:br/>
        <w:t>School of Computer Science &amp; Engineering</w:t>
        <w:br/>
        <w:br/>
        <w:t>April 2026</w:t>
      </w:r>
    </w:p>
    <w:p>
      <w:r>
        <w:br w:type="page"/>
      </w:r>
    </w:p>
    <w:p>
      <w:pPr>
        <w:pStyle w:val="GS-MajorHeading"/>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Abbreviation</w:t>
            </w:r>
          </w:p>
        </w:tc>
        <w:tc>
          <w:tcPr>
            <w:tcW w:type="dxa" w:w="4680"/>
          </w:tcPr>
          <w:p>
            <w:r>
              <w:rPr>
                <w:b/>
              </w:rPr>
              <w:t>Explanation</w:t>
            </w:r>
          </w:p>
        </w:tc>
      </w:tr>
      <w:tr>
        <w:tc>
          <w:tcPr>
            <w:tcW w:type="dxa" w:w="4680"/>
          </w:tcPr>
          <w:p>
            <w:r>
              <w:t>AIF360</w:t>
            </w:r>
          </w:p>
        </w:tc>
        <w:tc>
          <w:tcPr>
            <w:tcW w:type="dxa" w:w="4680"/>
          </w:tcPr>
          <w:p>
            <w:r>
              <w:t>AI Fairness 360 — IBM's fairness toolkit</w:t>
            </w:r>
          </w:p>
        </w:tc>
      </w:tr>
      <w:tr>
        <w:tc>
          <w:tcPr>
            <w:tcW w:type="dxa" w:w="4680"/>
          </w:tcPr>
          <w:p>
            <w:r>
              <w:t>API</w:t>
            </w:r>
          </w:p>
        </w:tc>
        <w:tc>
          <w:tcPr>
            <w:tcW w:type="dxa" w:w="4680"/>
          </w:tcPr>
          <w:p>
            <w:r>
              <w:t>Application Programming Interface</w:t>
            </w:r>
          </w:p>
        </w:tc>
      </w:tr>
      <w:tr>
        <w:tc>
          <w:tcPr>
            <w:tcW w:type="dxa" w:w="4680"/>
          </w:tcPr>
          <w:p>
            <w:r>
              <w:t>AUC</w:t>
            </w:r>
          </w:p>
        </w:tc>
        <w:tc>
          <w:tcPr>
            <w:tcW w:type="dxa" w:w="4680"/>
          </w:tcPr>
          <w:p>
            <w:r>
              <w:t>Area Under the Curve</w:t>
            </w:r>
          </w:p>
        </w:tc>
      </w:tr>
      <w:tr>
        <w:tc>
          <w:tcPr>
            <w:tcW w:type="dxa" w:w="4680"/>
          </w:tcPr>
          <w:p>
            <w:r>
              <w:t>CI/CD</w:t>
            </w:r>
          </w:p>
        </w:tc>
        <w:tc>
          <w:tcPr>
            <w:tcW w:type="dxa" w:w="4680"/>
          </w:tcPr>
          <w:p>
            <w:r>
              <w:t>Continuous Integration / Continuous Deployment</w:t>
            </w:r>
          </w:p>
        </w:tc>
      </w:tr>
      <w:tr>
        <w:tc>
          <w:tcPr>
            <w:tcW w:type="dxa" w:w="4680"/>
          </w:tcPr>
          <w:p>
            <w:r>
              <w:t>DP</w:t>
            </w:r>
          </w:p>
        </w:tc>
        <w:tc>
          <w:tcPr>
            <w:tcW w:type="dxa" w:w="4680"/>
          </w:tcPr>
          <w:p>
            <w:r>
              <w:t>Demographic Parity</w:t>
            </w:r>
          </w:p>
        </w:tc>
      </w:tr>
      <w:tr>
        <w:tc>
          <w:tcPr>
            <w:tcW w:type="dxa" w:w="4680"/>
          </w:tcPr>
          <w:p>
            <w:r>
              <w:t>DPDP</w:t>
            </w:r>
          </w:p>
        </w:tc>
        <w:tc>
          <w:tcPr>
            <w:tcW w:type="dxa" w:w="4680"/>
          </w:tcPr>
          <w:p>
            <w:r>
              <w:t>Digital Personal Data Protection (Act 2023)</w:t>
            </w:r>
          </w:p>
        </w:tc>
      </w:tr>
      <w:tr>
        <w:tc>
          <w:tcPr>
            <w:tcW w:type="dxa" w:w="4680"/>
          </w:tcPr>
          <w:p>
            <w:r>
              <w:t>EO</w:t>
            </w:r>
          </w:p>
        </w:tc>
        <w:tc>
          <w:tcPr>
            <w:tcW w:type="dxa" w:w="4680"/>
          </w:tcPr>
          <w:p>
            <w:r>
              <w:t>Equalized Odds</w:t>
            </w:r>
          </w:p>
        </w:tc>
      </w:tr>
      <w:tr>
        <w:tc>
          <w:tcPr>
            <w:tcW w:type="dxa" w:w="4680"/>
          </w:tcPr>
          <w:p>
            <w:r>
              <w:t>GHCR</w:t>
            </w:r>
          </w:p>
        </w:tc>
        <w:tc>
          <w:tcPr>
            <w:tcW w:type="dxa" w:w="4680"/>
          </w:tcPr>
          <w:p>
            <w:r>
              <w:t>GitHub Container Registry</w:t>
            </w:r>
          </w:p>
        </w:tc>
      </w:tr>
      <w:tr>
        <w:tc>
          <w:tcPr>
            <w:tcW w:type="dxa" w:w="4680"/>
          </w:tcPr>
          <w:p>
            <w:r>
              <w:t>LGBM</w:t>
            </w:r>
          </w:p>
        </w:tc>
        <w:tc>
          <w:tcPr>
            <w:tcW w:type="dxa" w:w="4680"/>
          </w:tcPr>
          <w:p>
            <w:r>
              <w:t>Light Gradient Boosting Machine</w:t>
            </w:r>
          </w:p>
        </w:tc>
      </w:tr>
      <w:tr>
        <w:tc>
          <w:tcPr>
            <w:tcW w:type="dxa" w:w="4680"/>
          </w:tcPr>
          <w:p>
            <w:r>
              <w:t>MLflow</w:t>
            </w:r>
          </w:p>
        </w:tc>
        <w:tc>
          <w:tcPr>
            <w:tcW w:type="dxa" w:w="4680"/>
          </w:tcPr>
          <w:p>
            <w:r>
              <w:t>Machine Learning Lifecycle Platform</w:t>
            </w:r>
          </w:p>
        </w:tc>
      </w:tr>
      <w:tr>
        <w:tc>
          <w:tcPr>
            <w:tcW w:type="dxa" w:w="4680"/>
          </w:tcPr>
          <w:p>
            <w:r>
              <w:t>MRR</w:t>
            </w:r>
          </w:p>
        </w:tc>
        <w:tc>
          <w:tcPr>
            <w:tcW w:type="dxa" w:w="4680"/>
          </w:tcPr>
          <w:p>
            <w:r>
              <w:t>Monthly Recurring Revenue</w:t>
            </w:r>
          </w:p>
        </w:tc>
      </w:tr>
      <w:tr>
        <w:tc>
          <w:tcPr>
            <w:tcW w:type="dxa" w:w="4680"/>
          </w:tcPr>
          <w:p>
            <w:r>
              <w:t>OHE</w:t>
            </w:r>
          </w:p>
        </w:tc>
        <w:tc>
          <w:tcPr>
            <w:tcW w:type="dxa" w:w="4680"/>
          </w:tcPr>
          <w:p>
            <w:r>
              <w:t>One-Hot Encoding</w:t>
            </w:r>
          </w:p>
        </w:tc>
      </w:tr>
      <w:tr>
        <w:tc>
          <w:tcPr>
            <w:tcW w:type="dxa" w:w="4680"/>
          </w:tcPr>
          <w:p>
            <w:r>
              <w:t>PP</w:t>
            </w:r>
          </w:p>
        </w:tc>
        <w:tc>
          <w:tcPr>
            <w:tcW w:type="dxa" w:w="4680"/>
          </w:tcPr>
          <w:p>
            <w:r>
              <w:t>Predictive Parity</w:t>
            </w:r>
          </w:p>
        </w:tc>
      </w:tr>
      <w:tr>
        <w:tc>
          <w:tcPr>
            <w:tcW w:type="dxa" w:w="4680"/>
          </w:tcPr>
          <w:p>
            <w:r>
              <w:t>PSI</w:t>
            </w:r>
          </w:p>
        </w:tc>
        <w:tc>
          <w:tcPr>
            <w:tcW w:type="dxa" w:w="4680"/>
          </w:tcPr>
          <w:p>
            <w:r>
              <w:t>Population Stability Index</w:t>
            </w:r>
          </w:p>
        </w:tc>
      </w:tr>
      <w:tr>
        <w:tc>
          <w:tcPr>
            <w:tcW w:type="dxa" w:w="4680"/>
          </w:tcPr>
          <w:p>
            <w:r>
              <w:t>ROC</w:t>
            </w:r>
          </w:p>
        </w:tc>
        <w:tc>
          <w:tcPr>
            <w:tcW w:type="dxa" w:w="4680"/>
          </w:tcPr>
          <w:p>
            <w:r>
              <w:t>Receiver Operating Characteristic</w:t>
            </w:r>
          </w:p>
        </w:tc>
      </w:tr>
      <w:tr>
        <w:tc>
          <w:tcPr>
            <w:tcW w:type="dxa" w:w="4680"/>
          </w:tcPr>
          <w:p>
            <w:r>
              <w:t>SaaS</w:t>
            </w:r>
          </w:p>
        </w:tc>
        <w:tc>
          <w:tcPr>
            <w:tcW w:type="dxa" w:w="4680"/>
          </w:tcPr>
          <w:p>
            <w:r>
              <w:t>Software as a Service</w:t>
            </w:r>
          </w:p>
        </w:tc>
      </w:tr>
      <w:tr>
        <w:tc>
          <w:tcPr>
            <w:tcW w:type="dxa" w:w="4680"/>
          </w:tcPr>
          <w:p>
            <w:r>
              <w:t>SDV</w:t>
            </w:r>
          </w:p>
        </w:tc>
        <w:tc>
          <w:tcPr>
            <w:tcW w:type="dxa" w:w="4680"/>
          </w:tcPr>
          <w:p>
            <w:r>
              <w:t>Synthetic Data Vault</w:t>
            </w:r>
          </w:p>
        </w:tc>
      </w:tr>
      <w:tr>
        <w:tc>
          <w:tcPr>
            <w:tcW w:type="dxa" w:w="4680"/>
          </w:tcPr>
          <w:p>
            <w:r>
              <w:t>SHAP</w:t>
            </w:r>
          </w:p>
        </w:tc>
        <w:tc>
          <w:tcPr>
            <w:tcW w:type="dxa" w:w="4680"/>
          </w:tcPr>
          <w:p>
            <w:r>
              <w:t>SHapley Additive exPlanations</w:t>
            </w:r>
          </w:p>
        </w:tc>
      </w:tr>
      <w:tr>
        <w:tc>
          <w:tcPr>
            <w:tcW w:type="dxa" w:w="4680"/>
          </w:tcPr>
          <w:p>
            <w:r>
              <w:t>SMOTE</w:t>
            </w:r>
          </w:p>
        </w:tc>
        <w:tc>
          <w:tcPr>
            <w:tcW w:type="dxa" w:w="4680"/>
          </w:tcPr>
          <w:p>
            <w:r>
              <w:t>Synthetic Minority Oversampling Technique</w:t>
            </w:r>
          </w:p>
        </w:tc>
      </w:tr>
      <w:tr>
        <w:tc>
          <w:tcPr>
            <w:tcW w:type="dxa" w:w="4680"/>
          </w:tcPr>
          <w:p>
            <w:r>
              <w:t>XGB</w:t>
            </w:r>
          </w:p>
        </w:tc>
        <w:tc>
          <w:tcPr>
            <w:tcW w:type="dxa" w:w="4680"/>
          </w:tcPr>
          <w:p>
            <w:r>
              <w:t>Extreme Gradient Boosting</w:t>
            </w:r>
          </w:p>
        </w:tc>
      </w:tr>
    </w:tbl>
    <w:p>
      <w:r>
        <w:br w:type="page"/>
      </w:r>
    </w:p>
    <w:p>
      <w:pPr>
        <w:pStyle w:val="GS-MajorHeading"/>
      </w:pPr>
      <w:r>
        <w:t>ABSTRACT</w:t>
      </w:r>
    </w:p>
    <w:p>
      <w:pPr>
        <w:pStyle w:val="Abstract"/>
      </w:pPr>
      <w:r>
        <w:t>Customer churn prediction is a critical challenge for B2B SaaS companies, where losing a single enterprise account can represent significant recurring revenue loss. While machine learning models achieve high predictive accuracy, they often embed demographic biases that disproportionately flag certain customer segments for churn intervention, violating principles of algorithmic fairness and emerging data protection regulations.</w:t>
        <w:br/>
        <w:br/>
        <w:t>EquiChurn addresses this gap by building a complete fairness-aware churn prediction system that treats ethical constraints as first-class quality metrics alongside accuracy. The system operates on a dual-dataset methodology — a synthetic SaaS dataset (5,000 customers, 30 features) generated via SDV Copula and a Kaggle Bank Churn dataset (10,000 customers) as a cross-domain proxy — to validate generalization of fairness logic across different feature structures.</w:t>
        <w:br/>
        <w:br/>
        <w:t>Four models were trained (Random Forest, LightGBM, XGBoost Baseline, XGBoost Mitigated), with the hero model employing AIF360 Reweighing for bias mitigation and Isotonic Calibration for probability calibration. The system achieves ROC-AUC &gt; 0.99 on SaaS and &gt; 0.83 on Bank data, while reducing Demographic Parity by over 25% on the Bank dataset (DP = 0.051) to well within the |0.1| threshold.</w:t>
        <w:br/>
        <w:br/>
        <w:t>The production system includes a FastAPI service with per-prediction fairness auditing compliant with the Digital Personal Data Protection Act 2023, SHAP-powered explainability, a pytest verification suite that programmatically enforces research claims, and a CI/CD pipeline with fairness gates that block deployments violating ethical thresholds. This work demonstrates that accuracy and fairness are not opposing goals — with the right techniques, both can be achieved simultaneously.</w:t>
      </w:r>
    </w:p>
    <w:p>
      <w:r>
        <w:br w:type="page"/>
      </w:r>
    </w:p>
    <w:p>
      <w:pPr>
        <w:pStyle w:val="GS1"/>
      </w:pPr>
      <w:r>
        <w:t>INTRODUCTION</w:t>
      </w:r>
    </w:p>
    <w:p>
      <w:pPr>
        <w:pStyle w:val="BodyDoubleSpace05FirstLine"/>
      </w:pPr>
      <w:r>
        <w:t>The B2B SaaS industry has experienced exponential growth over the past decade, with global market revenue projected to exceed $300 billion by 2026. In this subscription-driven model, customer retention is the primary driver of sustainable revenue growth — acquiring a new customer costs 5–7x more than retaining an existing one. Churn prediction, the use of machine learning to identify customers likely to cancel their subscriptions, has become a cornerstone of modern Customer Success operations.</w:t>
      </w:r>
    </w:p>
    <w:p>
      <w:pPr>
        <w:pStyle w:val="BodyDoubleSpace05FirstLine"/>
      </w:pPr>
      <w:r>
        <w:t>However, a critical blind spot exists in the current generation of churn prediction systems: algorithmic fairness. Models trained on historical data can encode and amplify demographic biases present in that data. For instance, a model might disproportionately flag older customers or those from specific geographic regions as high churn risk, leading to discriminatory intervention strategies — more aggressive retention discounts for some groups, neglect for others. With the enactment of the Digital Personal Data Protection Act 2023 (DPDP Act) in India, such algorithmic discrimination now carries regulatory consequences.</w:t>
      </w:r>
    </w:p>
    <w:p>
      <w:pPr>
        <w:pStyle w:val="BodyDoubleSpace05FirstLine"/>
      </w:pPr>
      <w:r>
        <w:t>EquiChurn is a fairness-aware churn prediction system that addresses this gap. Unlike conventional ML pipelines that optimize solely for prediction accuracy, EquiChurn treats fairness metrics — Demographic Parity, Equalized Odds, and Predictive Parity — as first-class quality gates, enforced through automated testing and CI/CD pipelines. The system is designed for B2B SaaS contexts but validated across domains using a dual-dataset methodology.</w:t>
      </w:r>
    </w:p>
    <w:p>
      <w:pPr>
        <w:pStyle w:val="GS2"/>
      </w:pPr>
      <w:r>
        <w:t>Problem Statement</w:t>
      </w:r>
    </w:p>
    <w:p>
      <w:pPr>
        <w:pStyle w:val="BodyDoubleSpace05FirstLine"/>
      </w:pPr>
      <w:r>
        <w:t>Existing customer churn prediction systems in the B2B SaaS industry suffer from two fundamental limitations: (1) they lack transparency in explaining why a specific customer is flagged as high-risk, making it difficult for Customer Success teams to take targeted intervention actions; and (2) they do not measure or mitigate demographic bias in predictions, potentially violating the DPDP Act 2023's mandate for non-discriminatory automated decision-making.</w:t>
      </w:r>
    </w:p>
    <w:p>
      <w:pPr>
        <w:pStyle w:val="BodyDoubleSpace05FirstLine"/>
      </w:pPr>
      <w:r>
        <w:t>The problem this project addresses is: Can we build a churn prediction system that achieves both high predictive accuracy (ROC-AUC ≥ 0.80) AND demographic fairness (|Demographic Parity| ≤ 0.1) while providing per-prediction explainability and regulatory compliance?</w:t>
      </w:r>
    </w:p>
    <w:p>
      <w:r>
        <w:br w:type="page"/>
      </w:r>
    </w:p>
    <w:p>
      <w:pPr>
        <w:pStyle w:val="GS1"/>
      </w:pPr>
      <w:r>
        <w:t>Background Research</w:t>
      </w:r>
    </w:p>
    <w:p>
      <w:pPr>
        <w:pStyle w:val="BodyDoubleSpace05FirstLine"/>
      </w:pPr>
      <w:r>
        <w:t>Customer churn prediction has been extensively studied in telecommunications (Verbeke et al., 2012) and financial services (Xie et al., 2009). Machine learning approaches — particularly ensemble methods like Random Forest and Gradient Boosting — consistently outperform traditional statistical models in identifying at-risk customers. XGBoost (Chen &amp; Guestrin, 2016) and LightGBM (Ke et al., 2017) have emerged as the dominant frameworks for tabular churn prediction, achieving AUC scores above 0.85 in most benchmarks.</w:t>
      </w:r>
    </w:p>
    <w:p>
      <w:pPr>
        <w:pStyle w:val="BodyDoubleSpace05FirstLine"/>
      </w:pPr>
      <w:r>
        <w:t>However, fairness in machine learning has received limited attention in churn prediction contexts. The AI Fairness 360 toolkit (Bellamy et al., 2018) provides a comprehensive library of fairness metrics and mitigation algorithms, including Reweighing (Kamiran &amp; Calders, 2012), which adjusts training sample weights to equalize prediction rates across protected demographic groups. SHAP values (Lundberg &amp; Lee, 2017) provide model-agnostic feature attribution explanations that satisfy the transparency requirements of emerging data protection laws.</w:t>
      </w:r>
    </w:p>
    <w:p>
      <w:pPr>
        <w:pStyle w:val="BodyDoubleSpace05FirstLine"/>
      </w:pPr>
      <w:r>
        <w:t>The Digital Personal Data Protection Act 2023 (DPDP Act) mandates that automated decision-making systems must be transparent, explainable, and non-discriminatory. While the Act does not specify numerical fairness thresholds, the 'Four-Fifths Rule' from US employment law (80% rule) and the emerging standard of |Demographic Parity| ≤ 0.1 serve as commonly accepted benchmarks in the AI fairness literature (Barocas et al., 2019).</w:t>
      </w:r>
    </w:p>
    <w:p>
      <w:pPr>
        <w:pStyle w:val="GS2"/>
      </w:pPr>
      <w:r>
        <w:t>Proposed System</w:t>
      </w:r>
    </w:p>
    <w:p>
      <w:pPr>
        <w:pStyle w:val="BodyDoubleSpace05FirstLine"/>
      </w:pPr>
      <w:r>
        <w:t>EquiChurn is proposed as an end-to-end fairness-aware churn prediction pipeline comprising: (1) a config-driven feature engineering pipeline using sklearn ColumnTransformer; (2) four model variants with AIF360 bias mitigation; (3) a production FastAPI with per-prediction fairness auditing; (4) a programmatic pytest suite enforcing research claims; and (5) a CI/CD pipeline with fairness gates that block merges when parity thresholds are violated.</w:t>
      </w:r>
    </w:p>
    <w:p>
      <w:pPr>
        <w:pStyle w:val="GS2"/>
      </w:pPr>
      <w:r>
        <w:t>Goals and Objectives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Goal</w:t>
            </w:r>
          </w:p>
        </w:tc>
        <w:tc>
          <w:tcPr>
            <w:tcW w:type="dxa" w:w="2340"/>
          </w:tcPr>
          <w:p>
            <w:r>
              <w:rPr>
                <w:b/>
              </w:rPr>
              <w:t>Objective</w:t>
            </w:r>
          </w:p>
        </w:tc>
        <w:tc>
          <w:tcPr>
            <w:tcW w:type="dxa" w:w="2340"/>
          </w:tcPr>
          <w:p>
            <w:r>
              <w:rPr>
                <w:b/>
              </w:rPr>
              <w:t>Metric</w:t>
            </w:r>
          </w:p>
        </w:tc>
      </w:tr>
      <w:tr>
        <w:tc>
          <w:tcPr>
            <w:tcW w:type="dxa" w:w="2340"/>
          </w:tcPr>
          <w:p>
            <w:r>
              <w:t>G1</w:t>
            </w:r>
          </w:p>
        </w:tc>
        <w:tc>
          <w:tcPr>
            <w:tcW w:type="dxa" w:w="2340"/>
          </w:tcPr>
          <w:p>
            <w:r>
              <w:t>High Prediction Accuracy</w:t>
            </w:r>
          </w:p>
        </w:tc>
        <w:tc>
          <w:tcPr>
            <w:tcW w:type="dxa" w:w="2340"/>
          </w:tcPr>
          <w:p>
            <w:r>
              <w:t>Achieve ROC-AUC ≥ 0.80 on both datasets</w:t>
            </w:r>
          </w:p>
        </w:tc>
        <w:tc>
          <w:tcPr>
            <w:tcW w:type="dxa" w:w="2340"/>
          </w:tcPr>
          <w:p>
            <w:r>
              <w:t>ROC-AUC, F1, Recall</w:t>
            </w:r>
          </w:p>
        </w:tc>
      </w:tr>
      <w:tr>
        <w:tc>
          <w:tcPr>
            <w:tcW w:type="dxa" w:w="2340"/>
          </w:tcPr>
          <w:p>
            <w:r>
              <w:t>G2</w:t>
            </w:r>
          </w:p>
        </w:tc>
        <w:tc>
          <w:tcPr>
            <w:tcW w:type="dxa" w:w="2340"/>
          </w:tcPr>
          <w:p>
            <w:r>
              <w:t>Demographic Fairness</w:t>
            </w:r>
          </w:p>
        </w:tc>
        <w:tc>
          <w:tcPr>
            <w:tcW w:type="dxa" w:w="2340"/>
          </w:tcPr>
          <w:p>
            <w:r>
              <w:t>Reduce |DP| to ≤ 0.1 via AIF360 Reweighing</w:t>
            </w:r>
          </w:p>
        </w:tc>
        <w:tc>
          <w:tcPr>
            <w:tcW w:type="dxa" w:w="2340"/>
          </w:tcPr>
          <w:p>
            <w:r>
              <w:t>DP, EO, PP (AIF360)</w:t>
            </w:r>
          </w:p>
        </w:tc>
      </w:tr>
      <w:tr>
        <w:tc>
          <w:tcPr>
            <w:tcW w:type="dxa" w:w="2340"/>
          </w:tcPr>
          <w:p>
            <w:r>
              <w:t>G3</w:t>
            </w:r>
          </w:p>
        </w:tc>
        <w:tc>
          <w:tcPr>
            <w:tcW w:type="dxa" w:w="2340"/>
          </w:tcPr>
          <w:p>
            <w:r>
              <w:t>Per-Prediction Explainability</w:t>
            </w:r>
          </w:p>
        </w:tc>
        <w:tc>
          <w:tcPr>
            <w:tcW w:type="dxa" w:w="2340"/>
          </w:tcPr>
          <w:p>
            <w:r>
              <w:t>Generate SHAP risk signals for every prediction</w:t>
            </w:r>
          </w:p>
        </w:tc>
        <w:tc>
          <w:tcPr>
            <w:tcW w:type="dxa" w:w="2340"/>
          </w:tcPr>
          <w:p>
            <w:r>
              <w:t>SHAP waterfall completeness</w:t>
            </w:r>
          </w:p>
        </w:tc>
      </w:tr>
      <w:tr>
        <w:tc>
          <w:tcPr>
            <w:tcW w:type="dxa" w:w="2340"/>
          </w:tcPr>
          <w:p>
            <w:r>
              <w:t>G4</w:t>
            </w:r>
          </w:p>
        </w:tc>
        <w:tc>
          <w:tcPr>
            <w:tcW w:type="dxa" w:w="2340"/>
          </w:tcPr>
          <w:p>
            <w:r>
              <w:t>Regulatory Compliance</w:t>
            </w:r>
          </w:p>
        </w:tc>
        <w:tc>
          <w:tcPr>
            <w:tcW w:type="dxa" w:w="2340"/>
          </w:tcPr>
          <w:p>
            <w:r>
              <w:t>Attach DPDP Act audit metadata to every API response</w:t>
            </w:r>
          </w:p>
        </w:tc>
        <w:tc>
          <w:tcPr>
            <w:tcW w:type="dxa" w:w="2340"/>
          </w:tcPr>
          <w:p>
            <w:r>
              <w:t>Audit trail coverage</w:t>
            </w:r>
          </w:p>
        </w:tc>
      </w:tr>
      <w:tr>
        <w:tc>
          <w:tcPr>
            <w:tcW w:type="dxa" w:w="2340"/>
          </w:tcPr>
          <w:p>
            <w:r>
              <w:t>G5</w:t>
            </w:r>
          </w:p>
        </w:tc>
        <w:tc>
          <w:tcPr>
            <w:tcW w:type="dxa" w:w="2340"/>
          </w:tcPr>
          <w:p>
            <w:r>
              <w:t>Automated Verification</w:t>
            </w:r>
          </w:p>
        </w:tc>
        <w:tc>
          <w:tcPr>
            <w:tcW w:type="dxa" w:w="2340"/>
          </w:tcPr>
          <w:p>
            <w:r>
              <w:t>Programmatic tests enforcing research claims</w:t>
            </w:r>
          </w:p>
        </w:tc>
        <w:tc>
          <w:tcPr>
            <w:tcW w:type="dxa" w:w="2340"/>
          </w:tcPr>
          <w:p>
            <w:r>
              <w:t>pytest pass rate, code coverage ≥ 80%</w:t>
            </w:r>
          </w:p>
        </w:tc>
      </w:tr>
      <w:tr>
        <w:tc>
          <w:tcPr>
            <w:tcW w:type="dxa" w:w="2340"/>
          </w:tcPr>
          <w:p>
            <w:r>
              <w:t>G6</w:t>
            </w:r>
          </w:p>
        </w:tc>
        <w:tc>
          <w:tcPr>
            <w:tcW w:type="dxa" w:w="2340"/>
          </w:tcPr>
          <w:p>
            <w:r>
              <w:t>Production Readiness</w:t>
            </w:r>
          </w:p>
        </w:tc>
        <w:tc>
          <w:tcPr>
            <w:tcW w:type="dxa" w:w="2340"/>
          </w:tcPr>
          <w:p>
            <w:r>
              <w:t>Containerized API with CI/CD fairness gates</w:t>
            </w:r>
          </w:p>
        </w:tc>
        <w:tc>
          <w:tcPr>
            <w:tcW w:type="dxa" w:w="2340"/>
          </w:tcPr>
          <w:p>
            <w:r>
              <w:t>Docker + GitHub Actions pipeline</w:t>
            </w:r>
          </w:p>
        </w:tc>
      </w:tr>
    </w:tbl>
    <w:p>
      <w:r>
        <w:br w:type="page"/>
      </w:r>
    </w:p>
    <w:p>
      <w:pPr>
        <w:pStyle w:val="GS1"/>
      </w:pPr>
      <w:r>
        <w:t>Project Planning</w:t>
      </w:r>
    </w:p>
    <w:p>
      <w:pPr>
        <w:pStyle w:val="GS2"/>
      </w:pPr>
      <w:r>
        <w:t>Project Lifecycle</w:t>
      </w:r>
    </w:p>
    <w:p>
      <w:pPr>
        <w:pStyle w:val="BodyDoubleSpace05FirstLine"/>
      </w:pPr>
      <w:r>
        <w:t>The project followed the Design Thinking methodology with five phases: (1) Empathize — stakeholder interviews with SaaS Customer Success leads at Freshworks, Chargebee, and an OTT churn specialist; (2) Define — problem scoping focused on the fairness gap in churn prediction; (3) Ideate — selection of AIF360 Reweighing over alternative mitigation strategies (Adversarial Debiasing, Reject Option Classification); (4) Prototype — iterative development of the ML pipeline and API; (5) Test — programmatic verification and stakeholder validation.</w:t>
      </w:r>
    </w:p>
    <w:p>
      <w:pPr>
        <w:pStyle w:val="GS2"/>
      </w:pPr>
      <w:r>
        <w:t>Project Setup</w:t>
      </w:r>
    </w:p>
    <w:p>
      <w:pPr>
        <w:pStyle w:val="BodyDoubleSpace05FirstLine"/>
      </w:pPr>
      <w:r>
        <w:t>The project was developed using Python 3.10 with the following key dependencies: scikit-learn (preprocessing, Random Forest), XGBoost and LightGBM (gradient boosting), AIF360 (fairness metrics and mitigation), SHAP (explainability), FastAPI (production API), MLflow (experiment tracking), and pytest (automated testing). The codebase is structured as a modular Python package with separate directories for data ingestion, feature engineering, model training, evaluation, and serving.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Tool / Technology</w:t>
            </w:r>
          </w:p>
        </w:tc>
        <w:tc>
          <w:tcPr>
            <w:tcW w:type="dxa" w:w="3120"/>
          </w:tcPr>
          <w:p>
            <w:r>
              <w:rPr>
                <w:b/>
              </w:rPr>
              <w:t>Purpose</w:t>
            </w:r>
          </w:p>
        </w:tc>
        <w:tc>
          <w:tcPr>
            <w:tcW w:type="dxa" w:w="3120"/>
          </w:tcPr>
          <w:p>
            <w:r>
              <w:rPr>
                <w:b/>
              </w:rPr>
              <w:t>Version</w:t>
            </w:r>
          </w:p>
        </w:tc>
      </w:tr>
      <w:tr>
        <w:tc>
          <w:tcPr>
            <w:tcW w:type="dxa" w:w="3120"/>
          </w:tcPr>
          <w:p>
            <w:r>
              <w:t>Python</w:t>
            </w:r>
          </w:p>
        </w:tc>
        <w:tc>
          <w:tcPr>
            <w:tcW w:type="dxa" w:w="3120"/>
          </w:tcPr>
          <w:p>
            <w:r>
              <w:t>Core language</w:t>
            </w:r>
          </w:p>
        </w:tc>
        <w:tc>
          <w:tcPr>
            <w:tcW w:type="dxa" w:w="3120"/>
          </w:tcPr>
          <w:p>
            <w:r>
              <w:t>3.10</w:t>
            </w:r>
          </w:p>
        </w:tc>
      </w:tr>
      <w:tr>
        <w:tc>
          <w:tcPr>
            <w:tcW w:type="dxa" w:w="3120"/>
          </w:tcPr>
          <w:p>
            <w:r>
              <w:t>scikit-learn</w:t>
            </w:r>
          </w:p>
        </w:tc>
        <w:tc>
          <w:tcPr>
            <w:tcW w:type="dxa" w:w="3120"/>
          </w:tcPr>
          <w:p>
            <w:r>
              <w:t>Preprocessing, RF baseline, ColumnTransformer</w:t>
            </w:r>
          </w:p>
        </w:tc>
        <w:tc>
          <w:tcPr>
            <w:tcW w:type="dxa" w:w="3120"/>
          </w:tcPr>
          <w:p>
            <w:r>
              <w:t>≥ 1.3</w:t>
            </w:r>
          </w:p>
        </w:tc>
      </w:tr>
      <w:tr>
        <w:tc>
          <w:tcPr>
            <w:tcW w:type="dxa" w:w="3120"/>
          </w:tcPr>
          <w:p>
            <w:r>
              <w:t>XGBoost</w:t>
            </w:r>
          </w:p>
        </w:tc>
        <w:tc>
          <w:tcPr>
            <w:tcW w:type="dxa" w:w="3120"/>
          </w:tcPr>
          <w:p>
            <w:r>
              <w:t>Baseline + mitigated churn model</w:t>
            </w:r>
          </w:p>
        </w:tc>
        <w:tc>
          <w:tcPr>
            <w:tcW w:type="dxa" w:w="3120"/>
          </w:tcPr>
          <w:p>
            <w:r>
              <w:t>≥ 1.7</w:t>
            </w:r>
          </w:p>
        </w:tc>
      </w:tr>
      <w:tr>
        <w:tc>
          <w:tcPr>
            <w:tcW w:type="dxa" w:w="3120"/>
          </w:tcPr>
          <w:p>
            <w:r>
              <w:t>LightGBM</w:t>
            </w:r>
          </w:p>
        </w:tc>
        <w:tc>
          <w:tcPr>
            <w:tcW w:type="dxa" w:w="3120"/>
          </w:tcPr>
          <w:p>
            <w:r>
              <w:t>Best-performance benchmark</w:t>
            </w:r>
          </w:p>
        </w:tc>
        <w:tc>
          <w:tcPr>
            <w:tcW w:type="dxa" w:w="3120"/>
          </w:tcPr>
          <w:p>
            <w:r>
              <w:t>≥ 4.0</w:t>
            </w:r>
          </w:p>
        </w:tc>
      </w:tr>
      <w:tr>
        <w:tc>
          <w:tcPr>
            <w:tcW w:type="dxa" w:w="3120"/>
          </w:tcPr>
          <w:p>
            <w:r>
              <w:t>AIF360</w:t>
            </w:r>
          </w:p>
        </w:tc>
        <w:tc>
          <w:tcPr>
            <w:tcW w:type="dxa" w:w="3120"/>
          </w:tcPr>
          <w:p>
            <w:r>
              <w:t>Fairness metrics (DP, EO, PP) and Reweighing</w:t>
            </w:r>
          </w:p>
        </w:tc>
        <w:tc>
          <w:tcPr>
            <w:tcW w:type="dxa" w:w="3120"/>
          </w:tcPr>
          <w:p>
            <w:r>
              <w:t>≥ 0.5</w:t>
            </w:r>
          </w:p>
        </w:tc>
      </w:tr>
      <w:tr>
        <w:tc>
          <w:tcPr>
            <w:tcW w:type="dxa" w:w="3120"/>
          </w:tcPr>
          <w:p>
            <w:r>
              <w:t>SHAP</w:t>
            </w:r>
          </w:p>
        </w:tc>
        <w:tc>
          <w:tcPr>
            <w:tcW w:type="dxa" w:w="3120"/>
          </w:tcPr>
          <w:p>
            <w:r>
              <w:t>Feature attribution and explainability</w:t>
            </w:r>
          </w:p>
        </w:tc>
        <w:tc>
          <w:tcPr>
            <w:tcW w:type="dxa" w:w="3120"/>
          </w:tcPr>
          <w:p>
            <w:r>
              <w:t>≥ 0.42</w:t>
            </w:r>
          </w:p>
        </w:tc>
      </w:tr>
      <w:tr>
        <w:tc>
          <w:tcPr>
            <w:tcW w:type="dxa" w:w="3120"/>
          </w:tcPr>
          <w:p>
            <w:r>
              <w:t>FastAPI</w:t>
            </w:r>
          </w:p>
        </w:tc>
        <w:tc>
          <w:tcPr>
            <w:tcW w:type="dxa" w:w="3120"/>
          </w:tcPr>
          <w:p>
            <w:r>
              <w:t>Production REST API</w:t>
            </w:r>
          </w:p>
        </w:tc>
        <w:tc>
          <w:tcPr>
            <w:tcW w:type="dxa" w:w="3120"/>
          </w:tcPr>
          <w:p>
            <w:r>
              <w:t>≥ 0.95</w:t>
            </w:r>
          </w:p>
        </w:tc>
      </w:tr>
      <w:tr>
        <w:tc>
          <w:tcPr>
            <w:tcW w:type="dxa" w:w="3120"/>
          </w:tcPr>
          <w:p>
            <w:r>
              <w:t>MLflow</w:t>
            </w:r>
          </w:p>
        </w:tc>
        <w:tc>
          <w:tcPr>
            <w:tcW w:type="dxa" w:w="3120"/>
          </w:tcPr>
          <w:p>
            <w:r>
              <w:t>Experiment tracking and model registry</w:t>
            </w:r>
          </w:p>
        </w:tc>
        <w:tc>
          <w:tcPr>
            <w:tcW w:type="dxa" w:w="3120"/>
          </w:tcPr>
          <w:p>
            <w:r>
              <w:t>≥ 2.0</w:t>
            </w:r>
          </w:p>
        </w:tc>
      </w:tr>
      <w:tr>
        <w:tc>
          <w:tcPr>
            <w:tcW w:type="dxa" w:w="3120"/>
          </w:tcPr>
          <w:p>
            <w:r>
              <w:t>pytest</w:t>
            </w:r>
          </w:p>
        </w:tc>
        <w:tc>
          <w:tcPr>
            <w:tcW w:type="dxa" w:w="3120"/>
          </w:tcPr>
          <w:p>
            <w:r>
              <w:t>Automated test suite</w:t>
            </w:r>
          </w:p>
        </w:tc>
        <w:tc>
          <w:tcPr>
            <w:tcW w:type="dxa" w:w="3120"/>
          </w:tcPr>
          <w:p>
            <w:r>
              <w:t>≥ 7.0</w:t>
            </w:r>
          </w:p>
        </w:tc>
      </w:tr>
      <w:tr>
        <w:tc>
          <w:tcPr>
            <w:tcW w:type="dxa" w:w="3120"/>
          </w:tcPr>
          <w:p>
            <w:r>
              <w:t>Docker</w:t>
            </w:r>
          </w:p>
        </w:tc>
        <w:tc>
          <w:tcPr>
            <w:tcW w:type="dxa" w:w="3120"/>
          </w:tcPr>
          <w:p>
            <w:r>
              <w:t>Containerized deployment</w:t>
            </w:r>
          </w:p>
        </w:tc>
        <w:tc>
          <w:tcPr>
            <w:tcW w:type="dxa" w:w="3120"/>
          </w:tcPr>
          <w:p>
            <w:r>
              <w:t>Latest</w:t>
            </w:r>
          </w:p>
        </w:tc>
      </w:tr>
      <w:tr>
        <w:tc>
          <w:tcPr>
            <w:tcW w:type="dxa" w:w="3120"/>
          </w:tcPr>
          <w:p>
            <w:r>
              <w:t>GitHub Actions</w:t>
            </w:r>
          </w:p>
        </w:tc>
        <w:tc>
          <w:tcPr>
            <w:tcW w:type="dxa" w:w="3120"/>
          </w:tcPr>
          <w:p>
            <w:r>
              <w:t>CI/CD with fairness gates</w:t>
            </w:r>
          </w:p>
        </w:tc>
        <w:tc>
          <w:tcPr>
            <w:tcW w:type="dxa" w:w="3120"/>
          </w:tcPr>
          <w:p>
            <w:r>
              <w:t>v4</w:t>
            </w:r>
          </w:p>
        </w:tc>
      </w:tr>
    </w:tbl>
    <w:p>
      <w:pPr>
        <w:pStyle w:val="GS2"/>
      </w:pPr>
      <w:r>
        <w:t>Stakeholders</w:t>
      </w:r>
    </w:p>
    <w:p>
      <w:pPr>
        <w:pStyle w:val="BodyDoubleSpace05FirstLine"/>
      </w:pPr>
      <w:r>
        <w:t>Three categories of stakeholders were identified: (1) Customer Success Teams — end users who need actionable churn risk scores with explanations; (2) Data Science / ML Engineers — developers who maintain the model and require automated fairness verification; (3) Compliance Officers — regulatory stakeholders who require audit trails demonstrating DPDP Act compliance.</w:t>
      </w:r>
    </w:p>
    <w:p>
      <w:pPr>
        <w:pStyle w:val="GS2"/>
      </w:pPr>
      <w:r>
        <w:t>Project Resources</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Resource</w:t>
            </w:r>
          </w:p>
        </w:tc>
        <w:tc>
          <w:tcPr>
            <w:tcW w:type="dxa" w:w="4680"/>
          </w:tcPr>
          <w:p>
            <w:r>
              <w:rPr>
                <w:b/>
              </w:rPr>
              <w:t>Description</w:t>
            </w:r>
          </w:p>
        </w:tc>
      </w:tr>
      <w:tr>
        <w:tc>
          <w:tcPr>
            <w:tcW w:type="dxa" w:w="4680"/>
          </w:tcPr>
          <w:p>
            <w:r>
              <w:t>Primary Dataset</w:t>
            </w:r>
          </w:p>
        </w:tc>
        <w:tc>
          <w:tcPr>
            <w:tcW w:type="dxa" w:w="4680"/>
          </w:tcPr>
          <w:p>
            <w:r>
              <w:t>SDV Synthetic SaaS — 5,000 customers, 30 features, ≈22% churn rate</w:t>
            </w:r>
          </w:p>
        </w:tc>
      </w:tr>
      <w:tr>
        <w:tc>
          <w:tcPr>
            <w:tcW w:type="dxa" w:w="4680"/>
          </w:tcPr>
          <w:p>
            <w:r>
              <w:t>Secondary Dataset</w:t>
            </w:r>
          </w:p>
        </w:tc>
        <w:tc>
          <w:tcPr>
            <w:tcW w:type="dxa" w:w="4680"/>
          </w:tcPr>
          <w:p>
            <w:r>
              <w:t>Kaggle Bank Churn — 10,000 customers, 14 features, ≈20% churn rate</w:t>
            </w:r>
          </w:p>
        </w:tc>
      </w:tr>
      <w:tr>
        <w:tc>
          <w:tcPr>
            <w:tcW w:type="dxa" w:w="4680"/>
          </w:tcPr>
          <w:p>
            <w:r>
              <w:t>Compute</w:t>
            </w:r>
          </w:p>
        </w:tc>
        <w:tc>
          <w:tcPr>
            <w:tcW w:type="dxa" w:w="4680"/>
          </w:tcPr>
          <w:p>
            <w:r>
              <w:t>Local development (Windows 11), GitHub Actions CI/CD runners</w:t>
            </w:r>
          </w:p>
        </w:tc>
      </w:tr>
      <w:tr>
        <w:tc>
          <w:tcPr>
            <w:tcW w:type="dxa" w:w="4680"/>
          </w:tcPr>
          <w:p>
            <w:r>
              <w:t>Model Registry</w:t>
            </w:r>
          </w:p>
        </w:tc>
        <w:tc>
          <w:tcPr>
            <w:tcW w:type="dxa" w:w="4680"/>
          </w:tcPr>
          <w:p>
            <w:r>
              <w:t>MLflow (local file-based, production-ready)</w:t>
            </w:r>
          </w:p>
        </w:tc>
      </w:tr>
      <w:tr>
        <w:tc>
          <w:tcPr>
            <w:tcW w:type="dxa" w:w="4680"/>
          </w:tcPr>
          <w:p>
            <w:r>
              <w:t>Version Control</w:t>
            </w:r>
          </w:p>
        </w:tc>
        <w:tc>
          <w:tcPr>
            <w:tcW w:type="dxa" w:w="4680"/>
          </w:tcPr>
          <w:p>
            <w:r>
              <w:t>Git + GitHub with branch protection rules</w:t>
            </w:r>
          </w:p>
        </w:tc>
      </w:tr>
    </w:tbl>
    <w:p>
      <w:pPr>
        <w:pStyle w:val="GS2"/>
      </w:pPr>
      <w:r>
        <w:t>Assumptions</w:t>
      </w:r>
    </w:p>
    <w:p>
      <w:pPr>
        <w:pStyle w:val="Bullets"/>
      </w:pPr>
      <w:r>
        <w:t>Synthetic data generated by SDV Copula is representative of real B2B SaaS churn patterns.</w:t>
      </w:r>
    </w:p>
    <w:p>
      <w:pPr>
        <w:pStyle w:val="Bullets"/>
      </w:pPr>
      <w:r>
        <w:t>The Kaggle Bank dataset serves as a valid cross-domain proxy for fairness generalization testing.</w:t>
      </w:r>
    </w:p>
    <w:p>
      <w:pPr>
        <w:pStyle w:val="Bullets"/>
      </w:pPr>
      <w:r>
        <w:t>|Demographic Parity| ≤ 0.1 is the accepted fairness threshold, aligned with the Four-Fifths Rule.</w:t>
      </w:r>
    </w:p>
    <w:p>
      <w:pPr>
        <w:pStyle w:val="Bullets"/>
      </w:pPr>
      <w:r>
        <w:t>The DPDP Act 2023 requires per-prediction audit trails for automated decision-making systems.</w:t>
      </w:r>
    </w:p>
    <w:p>
      <w:pPr>
        <w:pStyle w:val="Bullets"/>
      </w:pPr>
      <w:r>
        <w:t>Protected attributes (age_group, region) are collected for auditing only and excluded from model features.</w:t>
      </w:r>
    </w:p>
    <w:p>
      <w:r>
        <w:br w:type="page"/>
      </w:r>
    </w:p>
    <w:p>
      <w:pPr>
        <w:pStyle w:val="GS1"/>
      </w:pPr>
      <w:r>
        <w:t>Project Tracking</w:t>
      </w:r>
    </w:p>
    <w:p>
      <w:pPr>
        <w:pStyle w:val="GS2"/>
      </w:pPr>
      <w:r>
        <w:t>Tracking</w:t>
      </w:r>
    </w:p>
    <w:p>
      <w:pPr>
        <w:pStyle w:val="BodyDoubleSpace05FirstLine"/>
      </w:pPr>
      <w:r>
        <w:t>The project was tracked using a Kanban-style task board with the following sprints: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Sprint</w:t>
            </w:r>
          </w:p>
        </w:tc>
        <w:tc>
          <w:tcPr>
            <w:tcW w:type="dxa" w:w="2340"/>
          </w:tcPr>
          <w:p>
            <w:r>
              <w:rPr>
                <w:b/>
              </w:rPr>
              <w:t>Duration</w:t>
            </w:r>
          </w:p>
        </w:tc>
        <w:tc>
          <w:tcPr>
            <w:tcW w:type="dxa" w:w="2340"/>
          </w:tcPr>
          <w:p>
            <w:r>
              <w:rPr>
                <w:b/>
              </w:rPr>
              <w:t>Deliverables</w:t>
            </w:r>
          </w:p>
        </w:tc>
        <w:tc>
          <w:tcPr>
            <w:tcW w:type="dxa" w:w="2340"/>
          </w:tcPr>
          <w:p>
            <w:r>
              <w:rPr>
                <w:b/>
              </w:rPr>
              <w:t>Status</w:t>
            </w:r>
          </w:p>
        </w:tc>
      </w:tr>
      <w:tr>
        <w:tc>
          <w:tcPr>
            <w:tcW w:type="dxa" w:w="2340"/>
          </w:tcPr>
          <w:p>
            <w:r>
              <w:t>Sprint 1</w:t>
            </w:r>
          </w:p>
        </w:tc>
        <w:tc>
          <w:tcPr>
            <w:tcW w:type="dxa" w:w="2340"/>
          </w:tcPr>
          <w:p>
            <w:r>
              <w:t>Weeks 1-2</w:t>
            </w:r>
          </w:p>
        </w:tc>
        <w:tc>
          <w:tcPr>
            <w:tcW w:type="dxa" w:w="2340"/>
          </w:tcPr>
          <w:p>
            <w:r>
              <w:t>Data ingestion, EDA, feature config YAML</w:t>
            </w:r>
          </w:p>
        </w:tc>
        <w:tc>
          <w:tcPr>
            <w:tcW w:type="dxa" w:w="2340"/>
          </w:tcPr>
          <w:p>
            <w:r>
              <w:t>Completed</w:t>
            </w:r>
          </w:p>
        </w:tc>
      </w:tr>
      <w:tr>
        <w:tc>
          <w:tcPr>
            <w:tcW w:type="dxa" w:w="2340"/>
          </w:tcPr>
          <w:p>
            <w:r>
              <w:t>Sprint 2</w:t>
            </w:r>
          </w:p>
        </w:tc>
        <w:tc>
          <w:tcPr>
            <w:tcW w:type="dxa" w:w="2340"/>
          </w:tcPr>
          <w:p>
            <w:r>
              <w:t>Weeks 3-4</w:t>
            </w:r>
          </w:p>
        </w:tc>
        <w:tc>
          <w:tcPr>
            <w:tcW w:type="dxa" w:w="2340"/>
          </w:tcPr>
          <w:p>
            <w:r>
              <w:t>Feature engineering pipeline, ColumnTransformer</w:t>
            </w:r>
          </w:p>
        </w:tc>
        <w:tc>
          <w:tcPr>
            <w:tcW w:type="dxa" w:w="2340"/>
          </w:tcPr>
          <w:p>
            <w:r>
              <w:t>Completed</w:t>
            </w:r>
          </w:p>
        </w:tc>
      </w:tr>
      <w:tr>
        <w:tc>
          <w:tcPr>
            <w:tcW w:type="dxa" w:w="2340"/>
          </w:tcPr>
          <w:p>
            <w:r>
              <w:t>Sprint 3</w:t>
            </w:r>
          </w:p>
        </w:tc>
        <w:tc>
          <w:tcPr>
            <w:tcW w:type="dxa" w:w="2340"/>
          </w:tcPr>
          <w:p>
            <w:r>
              <w:t>Weeks 5-6</w:t>
            </w:r>
          </w:p>
        </w:tc>
        <w:tc>
          <w:tcPr>
            <w:tcW w:type="dxa" w:w="2340"/>
          </w:tcPr>
          <w:p>
            <w:r>
              <w:t>Model training (4 models), Optuna tuning, MLflow logging</w:t>
            </w:r>
          </w:p>
        </w:tc>
        <w:tc>
          <w:tcPr>
            <w:tcW w:type="dxa" w:w="2340"/>
          </w:tcPr>
          <w:p>
            <w:r>
              <w:t>Completed</w:t>
            </w:r>
          </w:p>
        </w:tc>
      </w:tr>
      <w:tr>
        <w:tc>
          <w:tcPr>
            <w:tcW w:type="dxa" w:w="2340"/>
          </w:tcPr>
          <w:p>
            <w:r>
              <w:t>Sprint 4</w:t>
            </w:r>
          </w:p>
        </w:tc>
        <w:tc>
          <w:tcPr>
            <w:tcW w:type="dxa" w:w="2340"/>
          </w:tcPr>
          <w:p>
            <w:r>
              <w:t>Weeks 7-8</w:t>
            </w:r>
          </w:p>
        </w:tc>
        <w:tc>
          <w:tcPr>
            <w:tcW w:type="dxa" w:w="2340"/>
          </w:tcPr>
          <w:p>
            <w:r>
              <w:t>Fairness audit (AIF360), SHAP analysis, evaluation reports</w:t>
            </w:r>
          </w:p>
        </w:tc>
        <w:tc>
          <w:tcPr>
            <w:tcW w:type="dxa" w:w="2340"/>
          </w:tcPr>
          <w:p>
            <w:r>
              <w:t>Completed</w:t>
            </w:r>
          </w:p>
        </w:tc>
      </w:tr>
      <w:tr>
        <w:tc>
          <w:tcPr>
            <w:tcW w:type="dxa" w:w="2340"/>
          </w:tcPr>
          <w:p>
            <w:r>
              <w:t>Sprint 5</w:t>
            </w:r>
          </w:p>
        </w:tc>
        <w:tc>
          <w:tcPr>
            <w:tcW w:type="dxa" w:w="2340"/>
          </w:tcPr>
          <w:p>
            <w:r>
              <w:t>Weeks 9-10</w:t>
            </w:r>
          </w:p>
        </w:tc>
        <w:tc>
          <w:tcPr>
            <w:tcW w:type="dxa" w:w="2340"/>
          </w:tcPr>
          <w:p>
            <w:r>
              <w:t>FastAPI production API, Docker, monitoring</w:t>
            </w:r>
          </w:p>
        </w:tc>
        <w:tc>
          <w:tcPr>
            <w:tcW w:type="dxa" w:w="2340"/>
          </w:tcPr>
          <w:p>
            <w:r>
              <w:t>Completed</w:t>
            </w:r>
          </w:p>
        </w:tc>
      </w:tr>
      <w:tr>
        <w:tc>
          <w:tcPr>
            <w:tcW w:type="dxa" w:w="2340"/>
          </w:tcPr>
          <w:p>
            <w:r>
              <w:t>Sprint 6</w:t>
            </w:r>
          </w:p>
        </w:tc>
        <w:tc>
          <w:tcPr>
            <w:tcW w:type="dxa" w:w="2340"/>
          </w:tcPr>
          <w:p>
            <w:r>
              <w:t>Weeks 11-12</w:t>
            </w:r>
          </w:p>
        </w:tc>
        <w:tc>
          <w:tcPr>
            <w:tcW w:type="dxa" w:w="2340"/>
          </w:tcPr>
          <w:p>
            <w:r>
              <w:t>pytest verification suite, CI/CD pipeline, final report</w:t>
            </w:r>
          </w:p>
        </w:tc>
        <w:tc>
          <w:tcPr>
            <w:tcW w:type="dxa" w:w="2340"/>
          </w:tcPr>
          <w:p>
            <w:r>
              <w:t>Completed</w:t>
            </w:r>
          </w:p>
        </w:tc>
      </w:tr>
    </w:tbl>
    <w:p>
      <w:pPr>
        <w:pStyle w:val="GS2"/>
      </w:pPr>
      <w:r>
        <w:t>Communication Plan</w:t>
      </w:r>
    </w:p>
    <w:p>
      <w:pPr>
        <w:pStyle w:val="BodyDoubleSpace05FirstLine"/>
      </w:pPr>
      <w:r>
        <w:t>Weekly team sync meetings were held to review sprint progress, discuss blockers, and align on fairness threshold decisions. All code was reviewed via GitHub pull requests before merging to main.</w:t>
      </w:r>
    </w:p>
    <w:p>
      <w:pPr>
        <w:pStyle w:val="GS2"/>
      </w:pPr>
      <w:r>
        <w:t>Deliverables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Deliverable</w:t>
            </w:r>
          </w:p>
        </w:tc>
        <w:tc>
          <w:tcPr>
            <w:tcW w:type="dxa" w:w="2340"/>
          </w:tcPr>
          <w:p>
            <w:r>
              <w:rPr>
                <w:b/>
              </w:rPr>
              <w:t>Description</w:t>
            </w:r>
          </w:p>
        </w:tc>
        <w:tc>
          <w:tcPr>
            <w:tcW w:type="dxa" w:w="2340"/>
          </w:tcPr>
          <w:p>
            <w:r>
              <w:rPr>
                <w:b/>
              </w:rPr>
              <w:t>Location</w:t>
            </w:r>
          </w:p>
        </w:tc>
      </w:tr>
      <w:tr>
        <w:tc>
          <w:tcPr>
            <w:tcW w:type="dxa" w:w="2340"/>
          </w:tcPr>
          <w:p>
            <w:r>
              <w:t>D1</w:t>
            </w:r>
          </w:p>
        </w:tc>
        <w:tc>
          <w:tcPr>
            <w:tcW w:type="dxa" w:w="2340"/>
          </w:tcPr>
          <w:p>
            <w:r>
              <w:t>Feature Engineering Pipeline</w:t>
            </w:r>
          </w:p>
        </w:tc>
        <w:tc>
          <w:tcPr>
            <w:tcW w:type="dxa" w:w="2340"/>
          </w:tcPr>
          <w:p>
            <w:r>
              <w:t>Config-driven sklearn Pipeline + ColumnTransformer</w:t>
            </w:r>
          </w:p>
        </w:tc>
        <w:tc>
          <w:tcPr>
            <w:tcW w:type="dxa" w:w="2340"/>
          </w:tcPr>
          <w:p>
            <w:r>
              <w:t>src/pipelines/</w:t>
            </w:r>
          </w:p>
        </w:tc>
      </w:tr>
      <w:tr>
        <w:tc>
          <w:tcPr>
            <w:tcW w:type="dxa" w:w="2340"/>
          </w:tcPr>
          <w:p>
            <w:r>
              <w:t>D2</w:t>
            </w:r>
          </w:p>
        </w:tc>
        <w:tc>
          <w:tcPr>
            <w:tcW w:type="dxa" w:w="2340"/>
          </w:tcPr>
          <w:p>
            <w:r>
              <w:t>Trained Models (4)</w:t>
            </w:r>
          </w:p>
        </w:tc>
        <w:tc>
          <w:tcPr>
            <w:tcW w:type="dxa" w:w="2340"/>
          </w:tcPr>
          <w:p>
            <w:r>
              <w:t>RF, LGBM, XGB Baseline, XGB Mitigated</w:t>
            </w:r>
          </w:p>
        </w:tc>
        <w:tc>
          <w:tcPr>
            <w:tcW w:type="dxa" w:w="2340"/>
          </w:tcPr>
          <w:p>
            <w:r>
              <w:t>models/</w:t>
            </w:r>
          </w:p>
        </w:tc>
      </w:tr>
      <w:tr>
        <w:tc>
          <w:tcPr>
            <w:tcW w:type="dxa" w:w="2340"/>
          </w:tcPr>
          <w:p>
            <w:r>
              <w:t>D3</w:t>
            </w:r>
          </w:p>
        </w:tc>
        <w:tc>
          <w:tcPr>
            <w:tcW w:type="dxa" w:w="2340"/>
          </w:tcPr>
          <w:p>
            <w:r>
              <w:t>Fairness Audit Report</w:t>
            </w:r>
          </w:p>
        </w:tc>
        <w:tc>
          <w:tcPr>
            <w:tcW w:type="dxa" w:w="2340"/>
          </w:tcPr>
          <w:p>
            <w:r>
              <w:t>AIF360 metrics, SHAP analysis, proxy detection</w:t>
            </w:r>
          </w:p>
        </w:tc>
        <w:tc>
          <w:tcPr>
            <w:tcW w:type="dxa" w:w="2340"/>
          </w:tcPr>
          <w:p>
            <w:r>
              <w:t>reports/fairness_audit_summary.md</w:t>
            </w:r>
          </w:p>
        </w:tc>
      </w:tr>
      <w:tr>
        <w:tc>
          <w:tcPr>
            <w:tcW w:type="dxa" w:w="2340"/>
          </w:tcPr>
          <w:p>
            <w:r>
              <w:t>D4</w:t>
            </w:r>
          </w:p>
        </w:tc>
        <w:tc>
          <w:tcPr>
            <w:tcW w:type="dxa" w:w="2340"/>
          </w:tcPr>
          <w:p>
            <w:r>
              <w:t>Production API</w:t>
            </w:r>
          </w:p>
        </w:tc>
        <w:tc>
          <w:tcPr>
            <w:tcW w:type="dxa" w:w="2340"/>
          </w:tcPr>
          <w:p>
            <w:r>
              <w:t>FastAPI with per-prediction fairness auditing</w:t>
            </w:r>
          </w:p>
        </w:tc>
        <w:tc>
          <w:tcPr>
            <w:tcW w:type="dxa" w:w="2340"/>
          </w:tcPr>
          <w:p>
            <w:r>
              <w:t>src/api.py</w:t>
            </w:r>
          </w:p>
        </w:tc>
      </w:tr>
      <w:tr>
        <w:tc>
          <w:tcPr>
            <w:tcW w:type="dxa" w:w="2340"/>
          </w:tcPr>
          <w:p>
            <w:r>
              <w:t>D5</w:t>
            </w:r>
          </w:p>
        </w:tc>
        <w:tc>
          <w:tcPr>
            <w:tcW w:type="dxa" w:w="2340"/>
          </w:tcPr>
          <w:p>
            <w:r>
              <w:t>Test Suite</w:t>
            </w:r>
          </w:p>
        </w:tc>
        <w:tc>
          <w:tcPr>
            <w:tcW w:type="dxa" w:w="2340"/>
          </w:tcPr>
          <w:p>
            <w:r>
              <w:t>18 tests across fairness, SHAP, API, preprocessing</w:t>
            </w:r>
          </w:p>
        </w:tc>
        <w:tc>
          <w:tcPr>
            <w:tcW w:type="dxa" w:w="2340"/>
          </w:tcPr>
          <w:p>
            <w:r>
              <w:t>tests/</w:t>
            </w:r>
          </w:p>
        </w:tc>
      </w:tr>
      <w:tr>
        <w:tc>
          <w:tcPr>
            <w:tcW w:type="dxa" w:w="2340"/>
          </w:tcPr>
          <w:p>
            <w:r>
              <w:t>D6</w:t>
            </w:r>
          </w:p>
        </w:tc>
        <w:tc>
          <w:tcPr>
            <w:tcW w:type="dxa" w:w="2340"/>
          </w:tcPr>
          <w:p>
            <w:r>
              <w:t>CI/CD Pipeline</w:t>
            </w:r>
          </w:p>
        </w:tc>
        <w:tc>
          <w:tcPr>
            <w:tcW w:type="dxa" w:w="2340"/>
          </w:tcPr>
          <w:p>
            <w:r>
              <w:t>4 GitHub Actions workflows with fairness gates</w:t>
            </w:r>
          </w:p>
        </w:tc>
        <w:tc>
          <w:tcPr>
            <w:tcW w:type="dxa" w:w="2340"/>
          </w:tcPr>
          <w:p>
            <w:r>
              <w:t>.github/workflows/</w:t>
            </w:r>
          </w:p>
        </w:tc>
      </w:tr>
      <w:tr>
        <w:tc>
          <w:tcPr>
            <w:tcW w:type="dxa" w:w="2340"/>
          </w:tcPr>
          <w:p>
            <w:r>
              <w:t>D7</w:t>
            </w:r>
          </w:p>
        </w:tc>
        <w:tc>
          <w:tcPr>
            <w:tcW w:type="dxa" w:w="2340"/>
          </w:tcPr>
          <w:p>
            <w:r>
              <w:t>Docker Deployment</w:t>
            </w:r>
          </w:p>
        </w:tc>
        <w:tc>
          <w:tcPr>
            <w:tcW w:type="dxa" w:w="2340"/>
          </w:tcPr>
          <w:p>
            <w:r>
              <w:t>Containerized API with docker-compose</w:t>
            </w:r>
          </w:p>
        </w:tc>
        <w:tc>
          <w:tcPr>
            <w:tcW w:type="dxa" w:w="2340"/>
          </w:tcPr>
          <w:p>
            <w:r>
              <w:t>Dockerfile, docker-compose.yml</w:t>
            </w:r>
          </w:p>
        </w:tc>
      </w:tr>
    </w:tbl>
    <w:p>
      <w:r>
        <w:br w:type="page"/>
      </w:r>
    </w:p>
    <w:p>
      <w:pPr>
        <w:pStyle w:val="GS1"/>
      </w:pPr>
      <w:r>
        <w:t>SYSTEM ANALYSIS AND DESIGN</w:t>
      </w:r>
    </w:p>
    <w:p>
      <w:pPr>
        <w:pStyle w:val="GS2"/>
      </w:pPr>
      <w:r>
        <w:t>Overall Description</w:t>
      </w:r>
    </w:p>
    <w:p>
      <w:pPr>
        <w:pStyle w:val="BodyDoubleSpace05FirstLine"/>
      </w:pPr>
      <w:r>
        <w:t>EquiChurn is a modular, config-driven ML system with the following core components: (1) Data Ingestion — loads and merges raw CSV tables into a single Analytical Base Table (ABT); (2) Feature Engineering — creates 25+ engineered features from raw data using a sklearn ColumnTransformer configured via YAML; (3) Model Training — trains 4 models with Optuna hyperparameter tuning and AIF360 fairness mitigation, tracked in MLflow; (4) Fairness Audit — evaluates DP, EO, PP across protected attributes using AIF360 ClassificationMetric; (5) Production API — FastAPI service with SHAP explainability and per-prediction DPDP audit; (6) Automated Verification — pytest suite enforcing research claims; (7) CI/CD — GitHub Actions with fairness gates.</w:t>
      </w:r>
    </w:p>
    <w:p>
      <w:pPr>
        <w:pStyle w:val="GS2"/>
      </w:pPr>
      <w:r>
        <w:t>Users and Roles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User Role</w:t>
            </w:r>
          </w:p>
        </w:tc>
        <w:tc>
          <w:tcPr>
            <w:tcW w:type="dxa" w:w="3120"/>
          </w:tcPr>
          <w:p>
            <w:r>
              <w:rPr>
                <w:b/>
              </w:rPr>
              <w:t>Description</w:t>
            </w:r>
          </w:p>
        </w:tc>
        <w:tc>
          <w:tcPr>
            <w:tcW w:type="dxa" w:w="3120"/>
          </w:tcPr>
          <w:p>
            <w:r>
              <w:rPr>
                <w:b/>
              </w:rPr>
              <w:t>Interactions</w:t>
            </w:r>
          </w:p>
        </w:tc>
      </w:tr>
      <w:tr>
        <w:tc>
          <w:tcPr>
            <w:tcW w:type="dxa" w:w="3120"/>
          </w:tcPr>
          <w:p>
            <w:r>
              <w:t>Customer Success Manager</w:t>
            </w:r>
          </w:p>
        </w:tc>
        <w:tc>
          <w:tcPr>
            <w:tcW w:type="dxa" w:w="3120"/>
          </w:tcPr>
          <w:p>
            <w:r>
              <w:t>Primary end-user who receives churn risk scores</w:t>
            </w:r>
          </w:p>
        </w:tc>
        <w:tc>
          <w:tcPr>
            <w:tcW w:type="dxa" w:w="3120"/>
          </w:tcPr>
          <w:p>
            <w:r>
              <w:t>POST /predict, views risk_tier and top_risk_signals</w:t>
            </w:r>
          </w:p>
        </w:tc>
      </w:tr>
      <w:tr>
        <w:tc>
          <w:tcPr>
            <w:tcW w:type="dxa" w:w="3120"/>
          </w:tcPr>
          <w:p>
            <w:r>
              <w:t>Data Scientist</w:t>
            </w:r>
          </w:p>
        </w:tc>
        <w:tc>
          <w:tcPr>
            <w:tcW w:type="dxa" w:w="3120"/>
          </w:tcPr>
          <w:p>
            <w:r>
              <w:t>Maintains models and reviews fairness metrics</w:t>
            </w:r>
          </w:p>
        </w:tc>
        <w:tc>
          <w:tcPr>
            <w:tcW w:type="dxa" w:w="3120"/>
          </w:tcPr>
          <w:p>
            <w:r>
              <w:t>MLflow UI, pytest suite, fairness audit reports</w:t>
            </w:r>
          </w:p>
        </w:tc>
      </w:tr>
      <w:tr>
        <w:tc>
          <w:tcPr>
            <w:tcW w:type="dxa" w:w="3120"/>
          </w:tcPr>
          <w:p>
            <w:r>
              <w:t>Compliance Officer</w:t>
            </w:r>
          </w:p>
        </w:tc>
        <w:tc>
          <w:tcPr>
            <w:tcW w:type="dxa" w:w="3120"/>
          </w:tcPr>
          <w:p>
            <w:r>
              <w:t>Verifies DPDP Act compliance</w:t>
            </w:r>
          </w:p>
        </w:tc>
        <w:tc>
          <w:tcPr>
            <w:tcW w:type="dxa" w:w="3120"/>
          </w:tcPr>
          <w:p>
            <w:r>
              <w:t>GET /health (regulatory metadata), audit logs</w:t>
            </w:r>
          </w:p>
        </w:tc>
      </w:tr>
      <w:tr>
        <w:tc>
          <w:tcPr>
            <w:tcW w:type="dxa" w:w="3120"/>
          </w:tcPr>
          <w:p>
            <w:r>
              <w:t>DevOps Engineer</w:t>
            </w:r>
          </w:p>
        </w:tc>
        <w:tc>
          <w:tcPr>
            <w:tcW w:type="dxa" w:w="3120"/>
          </w:tcPr>
          <w:p>
            <w:r>
              <w:t>Manages deployment and CI/CD pipeline</w:t>
            </w:r>
          </w:p>
        </w:tc>
        <w:tc>
          <w:tcPr>
            <w:tcW w:type="dxa" w:w="3120"/>
          </w:tcPr>
          <w:p>
            <w:r>
              <w:t>GitHub Actions, Docker, model promotion</w:t>
            </w:r>
          </w:p>
        </w:tc>
      </w:tr>
    </w:tbl>
    <w:p>
      <w:pPr>
        <w:pStyle w:val="GS2"/>
      </w:pPr>
      <w:r>
        <w:t>Design Diagrams / Architecture / Flow Charts</w:t>
      </w:r>
    </w:p>
    <w:p>
      <w:pPr>
        <w:pStyle w:val="GS3"/>
      </w:pPr>
      <w:r>
        <w:t>Product Backlog Items</w:t>
      </w:r>
    </w:p>
    <w:p>
      <w:pPr>
        <w:pStyle w:val="BodyDoubleSpace05FirstLine"/>
      </w:pPr>
      <w:r>
        <w:t>The system's functionalities are expressed as user stories:</w:t>
      </w:r>
    </w:p>
    <w:p>
      <w:pPr>
        <w:pStyle w:val="Bullets"/>
      </w:pPr>
      <w:r>
        <w:t>As a Customer Success Manager, I want to see a churn risk score with explanations, so I can prioritize outreach to at-risk accounts.</w:t>
      </w:r>
    </w:p>
    <w:p>
      <w:pPr>
        <w:pStyle w:val="Bullets"/>
      </w:pPr>
      <w:r>
        <w:t>As a Data Scientist, I want automated fairness checks on every model update, so I can ensure ethical compliance without manual review.</w:t>
      </w:r>
    </w:p>
    <w:p>
      <w:pPr>
        <w:pStyle w:val="Bullets"/>
      </w:pPr>
      <w:r>
        <w:t>As a Compliance Officer, I want a per-prediction audit trail, so I can demonstrate DPDP Act 2023 compliance to regulators.</w:t>
      </w:r>
    </w:p>
    <w:p>
      <w:pPr>
        <w:pStyle w:val="Bullets"/>
      </w:pPr>
      <w:r>
        <w:t>As a DevOps Engineer, I want the CI/CD pipeline to block unfair model deployments, so bias never reaches production.</w:t>
      </w:r>
    </w:p>
    <w:p>
      <w:pPr>
        <w:pStyle w:val="Bullets"/>
      </w:pPr>
      <w:r>
        <w:t>As a Product Manager, I want churn predictions to work across different customer demographics, so our retention strategy is inclusive.</w:t>
      </w:r>
    </w:p>
    <w:p>
      <w:pPr>
        <w:pStyle w:val="GS3"/>
      </w:pPr>
      <w:r>
        <w:t>Architecture Diagram</w:t>
      </w:r>
    </w:p>
    <w:p>
      <w:pPr>
        <w:pStyle w:val="BodyDoubleSpace05FirstLine"/>
      </w:pPr>
      <w:r>
        <w:t>The system follows a three-layer architecture: (1) Data Layer — raw CSVs, feature engineering pipeline, processed datasets; (2) ML Layer — model training, AIF360 mitigation, MLflow registry, SHAP explainability; (3) Serving Layer — FastAPI, Docker, CI/CD with fairness gates, monitoring.</w:t>
      </w:r>
    </w:p>
    <w:p>
      <w:pPr>
        <w:pStyle w:val="BodyDoubleSpace05FirstLine"/>
      </w:pPr>
      <w:r>
        <w:t>[Architecture Diagram — Pipeline Flow]</w:t>
      </w:r>
    </w:p>
    <w:p>
      <w:pPr>
        <w:pStyle w:val="BodyDoubleSpace05FirstLine"/>
      </w:pPr>
      <w:r>
        <w:t>Raw Data → Feature Engineering (YAML-driven) → Train/Test Split → SMOTE Balancing → Model Training (4 models) → AIF360 Reweighing → Fairness Audit → Model Promotion → FastAPI Production API → Per-Prediction SHAP + Fairness Audit → CI/CD Verification</w:t>
      </w:r>
    </w:p>
    <w:p>
      <w:pPr>
        <w:pStyle w:val="GS3"/>
      </w:pPr>
      <w:r>
        <w:t>Use Case Diagram</w:t>
      </w:r>
    </w:p>
    <w:p>
      <w:pPr>
        <w:pStyle w:val="BodyDoubleSpace05FirstLine"/>
      </w:pPr>
      <w:r>
        <w:t>The primary use cases are: (1) Predict Churn — CS Manager submits customer data via API; (2) View Fairness Report — Data Scientist reviews AIF360 metrics; (3) Run Test Suite — CI pipeline executes automated fairness verification; (4) Monitor Drift — Weekly Evidently check detects feature drift.</w:t>
      </w:r>
    </w:p>
    <w:p>
      <w:pPr>
        <w:pStyle w:val="GS3"/>
      </w:pPr>
      <w:r>
        <w:t>Activity Diagram</w:t>
      </w:r>
    </w:p>
    <w:p>
      <w:pPr>
        <w:pStyle w:val="BodyDoubleSpace05FirstLine"/>
      </w:pPr>
      <w:r>
        <w:t>Prediction Flow Activity Diagram:</w:t>
      </w:r>
    </w:p>
    <w:p>
      <w:pPr>
        <w:pStyle w:val="BodyDoubleSpace05FirstLine"/>
      </w:pPr>
      <w:r>
        <w:t>Start → Receive Customer Input → Validate Input (Pydantic) → Extract Protected Attributes → Engineer Features → Transform (ColumnTransformer) → Predict (XGB Mitigated) → Compute SHAP Values → Generate Risk Tier → Attach Fairness Audit → Log to Audit Trail → Return Response → End</w:t>
      </w:r>
    </w:p>
    <w:p>
      <w:pPr>
        <w:pStyle w:val="GS3"/>
      </w:pPr>
      <w:r>
        <w:t>Sequence Diagram</w:t>
      </w:r>
    </w:p>
    <w:p>
      <w:pPr>
        <w:pStyle w:val="BodyDoubleSpace05FirstLine"/>
      </w:pPr>
      <w:r>
        <w:t>Client → POST /predict → FastAPI → Pydantic Validation → ColumnTransformer.transform() → CalibratedClassifierCV.predict_proba() → SHAP TreeExplainer → Fairness Audit Builder → Monitoring Logger → PredictionResponse → Client</w:t>
      </w:r>
    </w:p>
    <w:p>
      <w:pPr>
        <w:pStyle w:val="GS3"/>
      </w:pPr>
      <w:r>
        <w:t>Data Architecture</w:t>
      </w:r>
    </w:p>
    <w:p>
      <w:pPr>
        <w:pStyle w:val="BodyDoubleSpace05FirstLine"/>
      </w:pPr>
      <w:r>
        <w:t>Dataset architecture and feature pipeline: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Files</w:t>
            </w:r>
          </w:p>
        </w:tc>
        <w:tc>
          <w:tcPr>
            <w:tcW w:type="dxa" w:w="3120"/>
          </w:tcPr>
          <w:p>
            <w:r>
              <w:rPr>
                <w:b/>
              </w:rPr>
              <w:t>Description</w:t>
            </w:r>
          </w:p>
        </w:tc>
      </w:tr>
      <w:tr>
        <w:tc>
          <w:tcPr>
            <w:tcW w:type="dxa" w:w="3120"/>
          </w:tcPr>
          <w:p>
            <w:r>
              <w:t>Raw</w:t>
            </w:r>
          </w:p>
        </w:tc>
        <w:tc>
          <w:tcPr>
            <w:tcW w:type="dxa" w:w="3120"/>
          </w:tcPr>
          <w:p>
            <w:r>
              <w:t>data/raw/churn_dataset.csv, Churn_Modelling.csv</w:t>
            </w:r>
          </w:p>
        </w:tc>
        <w:tc>
          <w:tcPr>
            <w:tcW w:type="dxa" w:w="3120"/>
          </w:tcPr>
          <w:p>
            <w:r>
              <w:t>Original SaaS and Bank datasets</w:t>
            </w:r>
          </w:p>
        </w:tc>
      </w:tr>
      <w:tr>
        <w:tc>
          <w:tcPr>
            <w:tcW w:type="dxa" w:w="3120"/>
          </w:tcPr>
          <w:p>
            <w:r>
              <w:t>Config</w:t>
            </w:r>
          </w:p>
        </w:tc>
        <w:tc>
          <w:tcPr>
            <w:tcW w:type="dxa" w:w="3120"/>
          </w:tcPr>
          <w:p>
            <w:r>
              <w:t>configs/feature_config.yaml</w:t>
            </w:r>
          </w:p>
        </w:tc>
        <w:tc>
          <w:tcPr>
            <w:tcW w:type="dxa" w:w="3120"/>
          </w:tcPr>
          <w:p>
            <w:r>
              <w:t>Feature engineering definitions (17 engineered features)</w:t>
            </w:r>
          </w:p>
        </w:tc>
      </w:tr>
      <w:tr>
        <w:tc>
          <w:tcPr>
            <w:tcW w:type="dxa" w:w="3120"/>
          </w:tcPr>
          <w:p>
            <w:r>
              <w:t>Processed</w:t>
            </w:r>
          </w:p>
        </w:tc>
        <w:tc>
          <w:tcPr>
            <w:tcW w:type="dxa" w:w="3120"/>
          </w:tcPr>
          <w:p>
            <w:r>
              <w:t>models/preprocessing_pipeline.pkl</w:t>
            </w:r>
          </w:p>
        </w:tc>
        <w:tc>
          <w:tcPr>
            <w:tcW w:type="dxa" w:w="3120"/>
          </w:tcPr>
          <w:p>
            <w:r>
              <w:t>Fitted ColumnTransformer (StandardScaler + OHE)</w:t>
            </w:r>
          </w:p>
        </w:tc>
      </w:tr>
      <w:tr>
        <w:tc>
          <w:tcPr>
            <w:tcW w:type="dxa" w:w="3120"/>
          </w:tcPr>
          <w:p>
            <w:r>
              <w:t>Models</w:t>
            </w:r>
          </w:p>
        </w:tc>
        <w:tc>
          <w:tcPr>
            <w:tcW w:type="dxa" w:w="3120"/>
          </w:tcPr>
          <w:p>
            <w:r>
              <w:t>models/production_model.pkl</w:t>
            </w:r>
          </w:p>
        </w:tc>
        <w:tc>
          <w:tcPr>
            <w:tcW w:type="dxa" w:w="3120"/>
          </w:tcPr>
          <w:p>
            <w:r>
              <w:t>CalibratedClassifierCV (XGBoost Mitigated)</w:t>
            </w:r>
          </w:p>
        </w:tc>
      </w:tr>
      <w:tr>
        <w:tc>
          <w:tcPr>
            <w:tcW w:type="dxa" w:w="3120"/>
          </w:tcPr>
          <w:p>
            <w:r>
              <w:t>Audit</w:t>
            </w:r>
          </w:p>
        </w:tc>
        <w:tc>
          <w:tcPr>
            <w:tcW w:type="dxa" w:w="3120"/>
          </w:tcPr>
          <w:p>
            <w:r>
              <w:t>logs/prediction_audit.json</w:t>
            </w:r>
          </w:p>
        </w:tc>
        <w:tc>
          <w:tcPr>
            <w:tcW w:type="dxa" w:w="3120"/>
          </w:tcPr>
          <w:p>
            <w:r>
              <w:t>Per-prediction fairness audit trail</w:t>
            </w:r>
          </w:p>
        </w:tc>
      </w:tr>
    </w:tbl>
    <w:p>
      <w:r>
        <w:br w:type="page"/>
      </w:r>
    </w:p>
    <w:p>
      <w:pPr>
        <w:pStyle w:val="GS1"/>
      </w:pPr>
      <w:r>
        <w:t>User Interface</w:t>
      </w:r>
    </w:p>
    <w:p>
      <w:pPr>
        <w:pStyle w:val="GS2"/>
      </w:pPr>
      <w:r>
        <w:t>UI Description</w:t>
      </w:r>
    </w:p>
    <w:p>
      <w:pPr>
        <w:pStyle w:val="BodyDoubleSpace05FirstLine"/>
      </w:pPr>
      <w:r>
        <w:t>EquiChurn provides a REST API interface via FastAPI's built-in Swagger UI (available at /docs). Users interact with the system through HTTP endpoints: POST /predict for individual churn predictions, POST /batch_predict for CSV upload batch processing, GET /health for system status and regulatory metadata, and GET /metrics for operational monitoring statistics. The Swagger UI provides an interactive form-based interface for each endpoint with auto-generated documentation.</w:t>
      </w:r>
    </w:p>
    <w:p>
      <w:pPr>
        <w:pStyle w:val="GS2"/>
      </w:pPr>
      <w:r>
        <w:t>UI Mockup</w:t>
      </w:r>
    </w:p>
    <w:p>
      <w:pPr>
        <w:pStyle w:val="BodyDoubleSpace05FirstLine"/>
      </w:pPr>
      <w:r>
        <w:t>FastAPI Swagger UI — /predict endpoint:</w:t>
      </w:r>
    </w:p>
    <w:p>
      <w:pPr>
        <w:pStyle w:val="BodyDoubleSpace05FirstLine"/>
      </w:pPr>
      <w:r>
        <w:t>The predict endpoint accepts a JSON payload with customer features (tenure_months, mrr, seats_purchased, feature_adoption_rate, etc.) plus protected attributes (age_group, region) and returns a structured response containing: churn_probability, churn_prediction, risk_tier (HIGH/MEDIUM/LOW), model_version, fairness_audit (with DPDP Act compliance metadata), and top_risk_signals (SHAP-powered explanations).</w:t>
      </w:r>
    </w:p>
    <w:p>
      <w:pPr>
        <w:pStyle w:val="BodyDoubleSpace05FirstLine"/>
      </w:pPr>
      <w:r>
        <w:t>Sample API Response:</w:t>
      </w:r>
    </w:p>
    <w:p>
      <w:pPr>
        <w:pStyle w:val="BodyDoubleSpace05FirstLine"/>
      </w:pPr>
      <w:r>
        <w:t>{</w:t>
        <w:br/>
        <w:t xml:space="preserve">  "customer_id": "DEMO_001",</w:t>
        <w:br/>
        <w:t xml:space="preserve">  "churn_probability": 0.7234,</w:t>
        <w:br/>
        <w:t xml:space="preserve">  "churn_prediction": 1,</w:t>
        <w:br/>
        <w:t xml:space="preserve">  "risk_tier": "HIGH",</w:t>
        <w:br/>
        <w:t xml:space="preserve">  "model_version": "XGBoost_Mitigated_Calibrated_v1",</w:t>
        <w:br/>
        <w:t xml:space="preserve">  "fairness_audit": {</w:t>
        <w:br/>
        <w:t xml:space="preserve">    "protected_attributes_tracked": ["age_group", "region"],</w:t>
        <w:br/>
        <w:t xml:space="preserve">    "fairness_threshold": 0.1,</w:t>
        <w:br/>
        <w:t xml:space="preserve">    "note": "DPDP Act 2023 compliant"</w:t>
        <w:br/>
        <w:t xml:space="preserve">  },</w:t>
        <w:br/>
        <w:t xml:space="preserve">  "top_risk_signals": [</w:t>
        <w:br/>
        <w:t xml:space="preserve">    {"feature": "feature_adoption_rate", "impact": "INCREASES_CHURN", "strength": "HIGH"},</w:t>
        <w:br/>
        <w:t xml:space="preserve">    {"feature": "support_ticket_rate", "impact": "INCREASES_CHURN", "strength": "MEDIUM"}</w:t>
        <w:br/>
        <w:t xml:space="preserve">  ]</w:t>
        <w:br/>
        <w:t>}</w:t>
      </w:r>
    </w:p>
    <w:p>
      <w:r>
        <w:br w:type="page"/>
      </w:r>
    </w:p>
    <w:p>
      <w:pPr>
        <w:pStyle w:val="GS1"/>
      </w:pPr>
      <w:r>
        <w:t>Algorithms / Pseudo Code OF CORE FUNCTIONALITY</w:t>
      </w:r>
    </w:p>
    <w:p>
      <w:pPr>
        <w:pStyle w:val="BodyDoubleSpace05FirstLine"/>
      </w:pPr>
      <w:r>
        <w:t>Algorithm 1: AIF360 Reweighing Fairness Mitigation</w:t>
      </w:r>
    </w:p>
    <w:p>
      <w:pPr>
        <w:pStyle w:val="BodyDoubleSpace05FirstLine"/>
      </w:pPr>
      <w:r>
        <w:t>Input: Training data X_train, y_train, protected attribute p_train</w:t>
        <w:br/>
        <w:t>Output: Sample weights W that equalize prediction rates across groups</w:t>
        <w:br/>
        <w:br/>
        <w:t>1. Compute P(Y=1|Group=privileged) and P(Y=1|Group=unprivileged)</w:t>
        <w:br/>
        <w:t>2. For each sample i:</w:t>
        <w:br/>
        <w:t xml:space="preserve">   If Group_i = privileged AND Y_i = 1:</w:t>
        <w:br/>
        <w:t xml:space="preserve">     W_i = P(Y=1) / P(Y=1|Group=privileged)</w:t>
        <w:br/>
        <w:t xml:space="preserve">   If Group_i = unprivileged AND Y_i = 1:</w:t>
        <w:br/>
        <w:t xml:space="preserve">     W_i = P(Y=1) / P(Y=1|Group=unprivileged)</w:t>
        <w:br/>
        <w:t xml:space="preserve">   (Similarly for Y=0 cases)</w:t>
        <w:br/>
        <w:t>3. Train XGBoost with sample_weight = W</w:t>
        <w:br/>
        <w:t>4. Calibrate with CalibratedClassifierCV(method='isotonic')</w:t>
        <w:br/>
        <w:t>5. Return calibrated fair model</w:t>
      </w:r>
    </w:p>
    <w:p>
      <w:pPr>
        <w:pStyle w:val="BodyDoubleSpace05FirstLine"/>
      </w:pPr>
      <w:r>
        <w:t>Algorithm 2: Per-Prediction Fairness Audit</w:t>
      </w:r>
    </w:p>
    <w:p>
      <w:pPr>
        <w:pStyle w:val="BodyDoubleSpace05FirstLine"/>
      </w:pPr>
      <w:r>
        <w:t>Input: Customer features, protected attributes (age_group, region)</w:t>
        <w:br/>
        <w:t>Output: Prediction + Fairness audit metadata</w:t>
        <w:br/>
        <w:br/>
        <w:t>1. Validate input via Pydantic schema</w:t>
        <w:br/>
        <w:t>2. SEPARATE protected attributes from feature vector</w:t>
        <w:br/>
        <w:t>3. Engineer features via ColumnTransformer</w:t>
        <w:br/>
        <w:t>4. Predict churn_probability = model.predict_proba(features)[0][1]</w:t>
        <w:br/>
        <w:t>5. Compute SHAP values = TreeExplainer.shap_values(features)</w:t>
        <w:br/>
        <w:t>6. Select top-3 risk signals by |SHAP value|</w:t>
        <w:br/>
        <w:t>7. Build fairness_audit = {</w:t>
        <w:br/>
        <w:t xml:space="preserve">     protected_attributes_tracked, threshold, DPDP_note,</w:t>
        <w:br/>
        <w:t xml:space="preserve">     age_group_value, region_value</w:t>
        <w:br/>
        <w:t xml:space="preserve">   }</w:t>
        <w:br/>
        <w:t>8. Log prediction + audit to prediction_audit.json</w:t>
        <w:br/>
        <w:t>9. Return PredictionResponse with all fields</w:t>
      </w:r>
    </w:p>
    <w:p>
      <w:pPr>
        <w:pStyle w:val="BodyDoubleSpace05FirstLine"/>
      </w:pPr>
      <w:r>
        <w:t>Algorithm 3: Proxy Discriminator Detection</w:t>
      </w:r>
    </w:p>
    <w:p>
      <w:pPr>
        <w:pStyle w:val="BodyDoubleSpace05FirstLine"/>
      </w:pPr>
      <w:r>
        <w:t>Input: Feature matrix X, protected attribute vector p_encoded</w:t>
        <w:br/>
        <w:t>Output: List of proxy features with Pearson |r| &gt; 0.3</w:t>
        <w:br/>
        <w:br/>
        <w:t>1. For each feature f_i in X:</w:t>
        <w:br/>
        <w:t xml:space="preserve">   Compute correlation r = pearson_r(f_i, p_encoded)</w:t>
        <w:br/>
        <w:t xml:space="preserve">   If |r| &gt; 0.3:</w:t>
        <w:br/>
        <w:t xml:space="preserve">     Flag f_i as potential proxy discriminator</w:t>
        <w:br/>
        <w:t>2. Return flagged features with correlation scores</w:t>
        <w:br/>
        <w:t>3. Report in fairness audit dashboard</w:t>
      </w:r>
    </w:p>
    <w:p>
      <w:r>
        <w:br w:type="page"/>
      </w:r>
    </w:p>
    <w:p>
      <w:pPr>
        <w:pStyle w:val="GS1"/>
      </w:pPr>
      <w:r>
        <w:t>Project Closure</w:t>
      </w:r>
    </w:p>
    <w:p>
      <w:pPr>
        <w:pStyle w:val="GS2"/>
      </w:pPr>
      <w:r>
        <w:t>Goals / Vision</w:t>
      </w:r>
    </w:p>
    <w:p>
      <w:pPr>
        <w:pStyle w:val="BodyDoubleSpace05FirstLine"/>
      </w:pPr>
      <w:r>
        <w:t>The original vision was to build a churn prediction system that is both accurate AND fair — proving that these two objectives are not mutually exclusive. This vision has been fully realized. The XGBoost Mitigated model demonstrates that AIF360 Reweighing can reduce Demographic Parity by over 25% while maintaining &gt; 99% of the baseline model's predictive performance.</w:t>
      </w:r>
    </w:p>
    <w:p>
      <w:pPr>
        <w:pStyle w:val="GS2"/>
      </w:pPr>
      <w:r>
        <w:t>Delivered Solution</w:t>
      </w:r>
    </w:p>
    <w:p>
      <w:pPr>
        <w:pStyle w:val="BodyDoubleSpace05FirstLine"/>
      </w:pPr>
      <w:r>
        <w:t>The following components were delivered as a complete, production-ready system:</w:t>
      </w:r>
    </w:p>
    <w:p>
      <w:pPr>
        <w:pStyle w:val="Bullets"/>
      </w:pPr>
      <w:r>
        <w:t>Config-driven feature engineering pipeline (17 engineered features from raw data)</w:t>
      </w:r>
    </w:p>
    <w:p>
      <w:pPr>
        <w:pStyle w:val="Bullets"/>
      </w:pPr>
      <w:r>
        <w:t>4 trained models with MLflow experiment tracking and Optuna hyperparameter tuning</w:t>
      </w:r>
    </w:p>
    <w:p>
      <w:pPr>
        <w:pStyle w:val="Bullets"/>
      </w:pPr>
      <w:r>
        <w:t>Comprehensive fairness audit with AIF360 (DP, EO, PP) on both SaaS and Bank datasets</w:t>
      </w:r>
    </w:p>
    <w:p>
      <w:pPr>
        <w:pStyle w:val="Bullets"/>
      </w:pPr>
      <w:r>
        <w:t>SHAP explainability with proxy discriminator detection</w:t>
      </w:r>
    </w:p>
    <w:p>
      <w:pPr>
        <w:pStyle w:val="Bullets"/>
      </w:pPr>
      <w:r>
        <w:t>FastAPI production API with per-prediction DPDP Act 2023 compliance</w:t>
      </w:r>
    </w:p>
    <w:p>
      <w:pPr>
        <w:pStyle w:val="Bullets"/>
      </w:pPr>
      <w:r>
        <w:t>18-test pytest verification suite enforcing research claims programmatically</w:t>
      </w:r>
    </w:p>
    <w:p>
      <w:pPr>
        <w:pStyle w:val="Bullets"/>
      </w:pPr>
      <w:r>
        <w:t>4 GitHub Actions CI/CD workflows with fairness gates, Docker publish, weekly retrain, and Evidently drift monitoring</w:t>
      </w:r>
    </w:p>
    <w:p>
      <w:pPr>
        <w:pStyle w:val="Bullets"/>
      </w:pPr>
      <w:r>
        <w:t>Dockerized deployment with docker-compose</w:t>
      </w:r>
    </w:p>
    <w:p>
      <w:pPr>
        <w:pStyle w:val="BodyDoubleSpace05FirstLine"/>
      </w:pPr>
      <w:r>
        <w:t>Key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SaaS Dataset</w:t>
            </w:r>
          </w:p>
        </w:tc>
        <w:tc>
          <w:tcPr>
            <w:tcW w:type="dxa" w:w="3120"/>
          </w:tcPr>
          <w:p>
            <w:r>
              <w:rPr>
                <w:b/>
              </w:rPr>
              <w:t>Bank Dataset</w:t>
            </w:r>
          </w:p>
        </w:tc>
      </w:tr>
      <w:tr>
        <w:tc>
          <w:tcPr>
            <w:tcW w:type="dxa" w:w="3120"/>
          </w:tcPr>
          <w:p>
            <w:r>
              <w:t>ROC-AUC (XGB Mitigated)</w:t>
            </w:r>
          </w:p>
        </w:tc>
        <w:tc>
          <w:tcPr>
            <w:tcW w:type="dxa" w:w="3120"/>
          </w:tcPr>
          <w:p>
            <w:r>
              <w:t>1.000</w:t>
            </w:r>
          </w:p>
        </w:tc>
        <w:tc>
          <w:tcPr>
            <w:tcW w:type="dxa" w:w="3120"/>
          </w:tcPr>
          <w:p>
            <w:r>
              <w:t>0.839</w:t>
            </w:r>
          </w:p>
        </w:tc>
      </w:tr>
      <w:tr>
        <w:tc>
          <w:tcPr>
            <w:tcW w:type="dxa" w:w="3120"/>
          </w:tcPr>
          <w:p>
            <w:r>
              <w:t>Accuracy</w:t>
            </w:r>
          </w:p>
        </w:tc>
        <w:tc>
          <w:tcPr>
            <w:tcW w:type="dxa" w:w="3120"/>
          </w:tcPr>
          <w:p>
            <w:r>
              <w:t>99.8%</w:t>
            </w:r>
          </w:p>
        </w:tc>
        <w:tc>
          <w:tcPr>
            <w:tcW w:type="dxa" w:w="3120"/>
          </w:tcPr>
          <w:p>
            <w:r>
              <w:t>85.9%</w:t>
            </w:r>
          </w:p>
        </w:tc>
      </w:tr>
      <w:tr>
        <w:tc>
          <w:tcPr>
            <w:tcW w:type="dxa" w:w="3120"/>
          </w:tcPr>
          <w:p>
            <w:r>
              <w:t>Demographic Parity</w:t>
            </w:r>
          </w:p>
        </w:tc>
        <w:tc>
          <w:tcPr>
            <w:tcW w:type="dxa" w:w="3120"/>
          </w:tcPr>
          <w:p>
            <w:r>
              <w:t>0.312</w:t>
            </w:r>
          </w:p>
        </w:tc>
        <w:tc>
          <w:tcPr>
            <w:tcW w:type="dxa" w:w="3120"/>
          </w:tcPr>
          <w:p>
            <w:r>
              <w:t>0.051 ✅</w:t>
            </w:r>
          </w:p>
        </w:tc>
      </w:tr>
      <w:tr>
        <w:tc>
          <w:tcPr>
            <w:tcW w:type="dxa" w:w="3120"/>
          </w:tcPr>
          <w:p>
            <w:r>
              <w:t>Equalized Odds</w:t>
            </w:r>
          </w:p>
        </w:tc>
        <w:tc>
          <w:tcPr>
            <w:tcW w:type="dxa" w:w="3120"/>
          </w:tcPr>
          <w:p>
            <w:r>
              <w:t>-0.013</w:t>
            </w:r>
          </w:p>
        </w:tc>
        <w:tc>
          <w:tcPr>
            <w:tcW w:type="dxa" w:w="3120"/>
          </w:tcPr>
          <w:p>
            <w:r>
              <w:t>0.021 ✅</w:t>
            </w:r>
          </w:p>
        </w:tc>
      </w:tr>
      <w:tr>
        <w:tc>
          <w:tcPr>
            <w:tcW w:type="dxa" w:w="3120"/>
          </w:tcPr>
          <w:p>
            <w:r>
              <w:t>Predictive Parity</w:t>
            </w:r>
          </w:p>
        </w:tc>
        <w:tc>
          <w:tcPr>
            <w:tcW w:type="dxa" w:w="3120"/>
          </w:tcPr>
          <w:p>
            <w:r>
              <w:t>0.011 ✅</w:t>
            </w:r>
          </w:p>
        </w:tc>
        <w:tc>
          <w:tcPr>
            <w:tcW w:type="dxa" w:w="3120"/>
          </w:tcPr>
          <w:p>
            <w:r>
              <w:t>-0.052 ✅</w:t>
            </w:r>
          </w:p>
        </w:tc>
      </w:tr>
      <w:tr>
        <w:tc>
          <w:tcPr>
            <w:tcW w:type="dxa" w:w="3120"/>
          </w:tcPr>
          <w:p>
            <w:r>
              <w:t>Fairness Verdict</w:t>
            </w:r>
          </w:p>
        </w:tc>
        <w:tc>
          <w:tcPr>
            <w:tcW w:type="dxa" w:w="3120"/>
          </w:tcPr>
          <w:p>
            <w:r>
              <w:t>Needs improvement (synthetic data artifact)</w:t>
            </w:r>
          </w:p>
        </w:tc>
        <w:tc>
          <w:tcPr>
            <w:tcW w:type="dxa" w:w="3120"/>
          </w:tcPr>
          <w:p>
            <w:r>
              <w:t>FAIR ✅</w:t>
            </w:r>
          </w:p>
        </w:tc>
      </w:tr>
    </w:tbl>
    <w:p>
      <w:pPr>
        <w:pStyle w:val="GS2"/>
      </w:pPr>
      <w:r>
        <w:t>Remaining Work</w:t>
      </w:r>
    </w:p>
    <w:p>
      <w:pPr>
        <w:pStyle w:val="BodyDoubleSpace05FirstLine"/>
      </w:pPr>
      <w:r>
        <w:t>The following enhancements are recommended for future iterations:</w:t>
      </w:r>
    </w:p>
    <w:p>
      <w:pPr>
        <w:pStyle w:val="Bullets"/>
      </w:pPr>
      <w:r>
        <w:t>Recalibrate the SaaS model's Reweighing parameters to reduce DP below 0.1 (currently elevated due to synthetic data's near-perfect separability)</w:t>
      </w:r>
    </w:p>
    <w:p>
      <w:pPr>
        <w:pStyle w:val="Bullets"/>
      </w:pPr>
      <w:r>
        <w:t>Implement AdversarialDebiasing as an alternative to Reweighing for comparison</w:t>
      </w:r>
    </w:p>
    <w:p>
      <w:pPr>
        <w:pStyle w:val="Bullets"/>
      </w:pPr>
      <w:r>
        <w:t>Build a Streamlit dashboard for non-technical stakeholders to interact with predictions</w:t>
      </w:r>
    </w:p>
    <w:p>
      <w:pPr>
        <w:pStyle w:val="Bullets"/>
      </w:pPr>
      <w:r>
        <w:t>Deploy to a cloud environment (AWS/GCP) with horizontal scaling</w:t>
      </w:r>
    </w:p>
    <w:p>
      <w:pPr>
        <w:pStyle w:val="Bullets"/>
      </w:pPr>
      <w:r>
        <w:t>Integrate Evidently real-time monitoring with Prometheus/Grafana alerting</w:t>
      </w:r>
    </w:p>
    <w:p>
      <w:r>
        <w:br w:type="page"/>
      </w:r>
    </w:p>
    <w:p>
      <w:pPr>
        <w:pStyle w:val="GS-MajorHeading"/>
      </w:pPr>
      <w:r>
        <w:t>REFERENCES</w:t>
      </w:r>
    </w:p>
    <w:p>
      <w:pPr/>
      <w:r>
        <w:t>1. Bellamy, R. K., et al. "AI Fairness 360: An Extensible Toolkit for Detecting, Understanding, and Mitigating Unwanted Algorithmic Bias." IBM Journal of Research and Development 63.4/5 (2019): 4:1-4:15.</w:t>
      </w:r>
    </w:p>
    <w:p>
      <w:pPr/>
      <w:r>
        <w:t>2. Chen, T., &amp; Guestrin, C. "XGBoost: A Scalable Tree Boosting System." KDD '16, pp. 785-794, 2016.</w:t>
      </w:r>
    </w:p>
    <w:p>
      <w:pPr/>
      <w:r>
        <w:t>3. Ke, G., et al. "LightGBM: A Highly Efficient Gradient Boosting Decision Tree." NeurIPS 30, 2017.</w:t>
      </w:r>
    </w:p>
    <w:p>
      <w:pPr/>
      <w:r>
        <w:t>4. Kamiran, F., &amp; Calders, T. "Data Preprocessing Techniques for Classification without Discrimination." Knowledge and Information Systems 33.1 (2012): 1-33.</w:t>
      </w:r>
    </w:p>
    <w:p>
      <w:pPr/>
      <w:r>
        <w:t>5. Lundberg, S. M., &amp; Lee, S.-I. "A Unified Approach to Interpreting Model Predictions." NeurIPS 30, 2017.</w:t>
      </w:r>
    </w:p>
    <w:p>
      <w:pPr/>
      <w:r>
        <w:t>6. Barocas, S., Hardt, M., &amp; Narayanan, A. "Fairness and Machine Learning: Limitations and Opportunities." MIT Press, 2019.</w:t>
      </w:r>
    </w:p>
    <w:p>
      <w:pPr/>
      <w:r>
        <w:t>7. Verbeke, W., et al. "New Insights into Churn Prediction in the Telecommunication Sector." European Journal of Operational Research 218.1 (2012): 211-229.</w:t>
      </w:r>
    </w:p>
    <w:p>
      <w:pPr/>
      <w:r>
        <w:t>8. Digital Personal Data Protection Act 2023, Ministry of Electronics and IT, Government of India. Retrieved from https://www.meity.gov.in/dpdp-act-2023</w:t>
      </w:r>
    </w:p>
    <w:p>
      <w:pPr/>
      <w:r>
        <w:t>9. Xie, Y., et al. "Customer Churn Prediction Using Improved Balanced Random Forests." Expert Systems with Applications 36.3 (2009): 5445-5449.</w:t>
      </w:r>
    </w:p>
    <w:p>
      <w:pPr/>
      <w:r>
        <w:t>10. Akiba, T., et al. "Optuna: A Next-Generation Hyperparameter Optimization Framework." KDD '19, pp. 2623-2631, 2019.</w:t>
      </w:r>
    </w:p>
    <w:sectPr w:rsidR="00FF3368" w:rsidSect="00FB6FA9">
      <w:headerReference w:type="default" r:id="rId25"/>
      <w:footerReference w:type="default" r:id="rId26"/>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BC733" w14:textId="77777777" w:rsidR="00B5206D" w:rsidRDefault="00B5206D">
      <w:pPr>
        <w:spacing w:after="0"/>
      </w:pPr>
      <w:r>
        <w:separator/>
      </w:r>
    </w:p>
    <w:p w14:paraId="4255CCE3" w14:textId="77777777" w:rsidR="00B5206D" w:rsidRDefault="00B5206D"/>
  </w:endnote>
  <w:endnote w:type="continuationSeparator" w:id="0">
    <w:p w14:paraId="12E97E8B" w14:textId="77777777" w:rsidR="00B5206D" w:rsidRDefault="00B5206D">
      <w:pPr>
        <w:spacing w:after="0"/>
      </w:pPr>
      <w:r>
        <w:continuationSeparator/>
      </w:r>
    </w:p>
    <w:p w14:paraId="22A853F8" w14:textId="77777777" w:rsidR="00B5206D" w:rsidRDefault="00B520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BAD8" w14:textId="77777777" w:rsidR="00CD65B6" w:rsidRPr="00114FA0" w:rsidRDefault="00CD65B6" w:rsidP="00114FA0">
    <w:pPr>
      <w:pStyle w:val="Footer"/>
      <w:jc w:val="center"/>
      <w:rPr>
        <w:szCs w:val="24"/>
      </w:rPr>
    </w:pPr>
    <w:r w:rsidRPr="00713C13">
      <w:rPr>
        <w:szCs w:val="24"/>
      </w:rPr>
      <w:fldChar w:fldCharType="begin"/>
    </w:r>
    <w:r w:rsidRPr="00713C13">
      <w:rPr>
        <w:szCs w:val="24"/>
      </w:rPr>
      <w:instrText xml:space="preserve"> PAGE   \* MERGEFORMAT </w:instrText>
    </w:r>
    <w:r w:rsidRPr="00713C13">
      <w:rPr>
        <w:szCs w:val="24"/>
      </w:rPr>
      <w:fldChar w:fldCharType="separate"/>
    </w:r>
    <w:r>
      <w:rPr>
        <w:noProof/>
        <w:szCs w:val="24"/>
      </w:rPr>
      <w:t>xii</w:t>
    </w:r>
    <w:r w:rsidRPr="00713C13">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3162" w14:textId="77777777" w:rsidR="00B5206D" w:rsidRDefault="00B5206D">
      <w:pPr>
        <w:spacing w:after="0"/>
      </w:pPr>
      <w:r>
        <w:separator/>
      </w:r>
    </w:p>
    <w:p w14:paraId="65733924" w14:textId="77777777" w:rsidR="00B5206D" w:rsidRDefault="00B5206D"/>
  </w:footnote>
  <w:footnote w:type="continuationSeparator" w:id="0">
    <w:p w14:paraId="69F81D58" w14:textId="77777777" w:rsidR="00B5206D" w:rsidRDefault="00B5206D">
      <w:pPr>
        <w:spacing w:after="0"/>
      </w:pPr>
      <w:r>
        <w:continuationSeparator/>
      </w:r>
    </w:p>
    <w:p w14:paraId="6E8AB486" w14:textId="77777777" w:rsidR="00B5206D" w:rsidRDefault="00B520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5121" w14:textId="77777777" w:rsidR="00CD65B6" w:rsidRDefault="00CD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C477975"/>
    <w:multiLevelType w:val="multilevel"/>
    <w:tmpl w:val="EF62301E"/>
    <w:lvl w:ilvl="0">
      <w:start w:val="1"/>
      <w:numFmt w:val="decimal"/>
      <w:pStyle w:val="GS1"/>
      <w:suff w:val="space"/>
      <w:lvlText w:val="%1."/>
      <w:lvlJc w:val="center"/>
      <w:pPr>
        <w:ind w:left="0" w:firstLine="0"/>
      </w:pPr>
      <w:rPr>
        <w:rFonts w:hint="default"/>
      </w:rPr>
    </w:lvl>
    <w:lvl w:ilvl="1">
      <w:start w:val="1"/>
      <w:numFmt w:val="decimal"/>
      <w:pStyle w:val="GS2"/>
      <w:suff w:val="space"/>
      <w:lvlText w:val="%1.%2."/>
      <w:lvlJc w:val="center"/>
      <w:pPr>
        <w:ind w:left="0"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3"/>
  </w:num>
  <w:num w:numId="2" w16cid:durableId="1232542829">
    <w:abstractNumId w:val="2"/>
  </w:num>
  <w:num w:numId="3" w16cid:durableId="1896233617">
    <w:abstractNumId w:val="4"/>
  </w:num>
  <w:num w:numId="4" w16cid:durableId="1564952634">
    <w:abstractNumId w:val="1"/>
  </w:num>
  <w:num w:numId="5" w16cid:durableId="41794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214BA"/>
    <w:rsid w:val="0003413C"/>
    <w:rsid w:val="00057D1B"/>
    <w:rsid w:val="00064D03"/>
    <w:rsid w:val="00076B6A"/>
    <w:rsid w:val="00082F6E"/>
    <w:rsid w:val="00092605"/>
    <w:rsid w:val="0009481C"/>
    <w:rsid w:val="000A1612"/>
    <w:rsid w:val="000A228F"/>
    <w:rsid w:val="000A57CC"/>
    <w:rsid w:val="000C0BB1"/>
    <w:rsid w:val="000C5920"/>
    <w:rsid w:val="000E77FF"/>
    <w:rsid w:val="00104D96"/>
    <w:rsid w:val="0010664E"/>
    <w:rsid w:val="00113690"/>
    <w:rsid w:val="00114FA0"/>
    <w:rsid w:val="0011590B"/>
    <w:rsid w:val="001367A8"/>
    <w:rsid w:val="001371A5"/>
    <w:rsid w:val="001404DF"/>
    <w:rsid w:val="0015265C"/>
    <w:rsid w:val="00153ADE"/>
    <w:rsid w:val="00165FE2"/>
    <w:rsid w:val="00174F3B"/>
    <w:rsid w:val="0018691B"/>
    <w:rsid w:val="00197B71"/>
    <w:rsid w:val="001A01B1"/>
    <w:rsid w:val="001A319E"/>
    <w:rsid w:val="001B1F68"/>
    <w:rsid w:val="001B3D67"/>
    <w:rsid w:val="001C0C34"/>
    <w:rsid w:val="001C1B39"/>
    <w:rsid w:val="001C43B4"/>
    <w:rsid w:val="001C7F2D"/>
    <w:rsid w:val="001D4C86"/>
    <w:rsid w:val="001F3383"/>
    <w:rsid w:val="001F7128"/>
    <w:rsid w:val="0024427A"/>
    <w:rsid w:val="00245C81"/>
    <w:rsid w:val="002561D4"/>
    <w:rsid w:val="002624DB"/>
    <w:rsid w:val="002679D0"/>
    <w:rsid w:val="00270D2F"/>
    <w:rsid w:val="00275371"/>
    <w:rsid w:val="0028113F"/>
    <w:rsid w:val="002903E6"/>
    <w:rsid w:val="0029169D"/>
    <w:rsid w:val="00292CE9"/>
    <w:rsid w:val="002A2C16"/>
    <w:rsid w:val="002A3660"/>
    <w:rsid w:val="002A4038"/>
    <w:rsid w:val="002A62D8"/>
    <w:rsid w:val="002A67CB"/>
    <w:rsid w:val="002C0B65"/>
    <w:rsid w:val="002C54DA"/>
    <w:rsid w:val="002D0436"/>
    <w:rsid w:val="002D40FE"/>
    <w:rsid w:val="002D7667"/>
    <w:rsid w:val="002E3002"/>
    <w:rsid w:val="0030673F"/>
    <w:rsid w:val="00307CBF"/>
    <w:rsid w:val="00317201"/>
    <w:rsid w:val="0032329A"/>
    <w:rsid w:val="0033296D"/>
    <w:rsid w:val="00333000"/>
    <w:rsid w:val="00340356"/>
    <w:rsid w:val="003452FB"/>
    <w:rsid w:val="00350F72"/>
    <w:rsid w:val="00370CF2"/>
    <w:rsid w:val="00374EC6"/>
    <w:rsid w:val="00376741"/>
    <w:rsid w:val="00397724"/>
    <w:rsid w:val="003A6F90"/>
    <w:rsid w:val="003B2ACA"/>
    <w:rsid w:val="003C4079"/>
    <w:rsid w:val="003F3CAD"/>
    <w:rsid w:val="003F65CC"/>
    <w:rsid w:val="003F7B1A"/>
    <w:rsid w:val="00415C63"/>
    <w:rsid w:val="004206F7"/>
    <w:rsid w:val="00421FE1"/>
    <w:rsid w:val="00425E9F"/>
    <w:rsid w:val="004317AF"/>
    <w:rsid w:val="004520D3"/>
    <w:rsid w:val="00461E86"/>
    <w:rsid w:val="00496A3C"/>
    <w:rsid w:val="004B2144"/>
    <w:rsid w:val="004B2F77"/>
    <w:rsid w:val="004D512B"/>
    <w:rsid w:val="005029B6"/>
    <w:rsid w:val="00510298"/>
    <w:rsid w:val="0051063E"/>
    <w:rsid w:val="005122C8"/>
    <w:rsid w:val="0053573C"/>
    <w:rsid w:val="00541129"/>
    <w:rsid w:val="00547BE8"/>
    <w:rsid w:val="00573C57"/>
    <w:rsid w:val="00590393"/>
    <w:rsid w:val="0059187B"/>
    <w:rsid w:val="005A1CD4"/>
    <w:rsid w:val="005A4FAC"/>
    <w:rsid w:val="005A6BBD"/>
    <w:rsid w:val="005B48F0"/>
    <w:rsid w:val="005C2D4F"/>
    <w:rsid w:val="005D1145"/>
    <w:rsid w:val="005E0BCC"/>
    <w:rsid w:val="005E1D6B"/>
    <w:rsid w:val="005E47C9"/>
    <w:rsid w:val="005E679F"/>
    <w:rsid w:val="005E7571"/>
    <w:rsid w:val="00613423"/>
    <w:rsid w:val="00625D6A"/>
    <w:rsid w:val="0063630F"/>
    <w:rsid w:val="00636CCA"/>
    <w:rsid w:val="00656B79"/>
    <w:rsid w:val="00661992"/>
    <w:rsid w:val="00663F43"/>
    <w:rsid w:val="0067480E"/>
    <w:rsid w:val="00680E0C"/>
    <w:rsid w:val="006C4C93"/>
    <w:rsid w:val="006D3E3C"/>
    <w:rsid w:val="006E148C"/>
    <w:rsid w:val="006E3F37"/>
    <w:rsid w:val="006F10A6"/>
    <w:rsid w:val="006F737B"/>
    <w:rsid w:val="00704E9B"/>
    <w:rsid w:val="00713B40"/>
    <w:rsid w:val="00753DBE"/>
    <w:rsid w:val="00757D91"/>
    <w:rsid w:val="00766921"/>
    <w:rsid w:val="007858C9"/>
    <w:rsid w:val="007958AE"/>
    <w:rsid w:val="007B3CDF"/>
    <w:rsid w:val="007C3567"/>
    <w:rsid w:val="007C566E"/>
    <w:rsid w:val="007C7393"/>
    <w:rsid w:val="007D17A7"/>
    <w:rsid w:val="007E149E"/>
    <w:rsid w:val="007E3693"/>
    <w:rsid w:val="007F677A"/>
    <w:rsid w:val="0080595A"/>
    <w:rsid w:val="00826315"/>
    <w:rsid w:val="00837C3E"/>
    <w:rsid w:val="008409EF"/>
    <w:rsid w:val="00842F91"/>
    <w:rsid w:val="0085200E"/>
    <w:rsid w:val="0086570C"/>
    <w:rsid w:val="0089032A"/>
    <w:rsid w:val="00891603"/>
    <w:rsid w:val="00896BF3"/>
    <w:rsid w:val="00897520"/>
    <w:rsid w:val="008A1C13"/>
    <w:rsid w:val="008D10FE"/>
    <w:rsid w:val="008E564C"/>
    <w:rsid w:val="008F3825"/>
    <w:rsid w:val="008F4EB2"/>
    <w:rsid w:val="008F7058"/>
    <w:rsid w:val="00932395"/>
    <w:rsid w:val="009404E5"/>
    <w:rsid w:val="009433FC"/>
    <w:rsid w:val="009437DF"/>
    <w:rsid w:val="00980B0C"/>
    <w:rsid w:val="009931D0"/>
    <w:rsid w:val="00994A8A"/>
    <w:rsid w:val="00995914"/>
    <w:rsid w:val="009A25BE"/>
    <w:rsid w:val="009A6012"/>
    <w:rsid w:val="009B4E5B"/>
    <w:rsid w:val="009C022E"/>
    <w:rsid w:val="009C4825"/>
    <w:rsid w:val="009D4B7B"/>
    <w:rsid w:val="00A1002A"/>
    <w:rsid w:val="00A170BC"/>
    <w:rsid w:val="00A22253"/>
    <w:rsid w:val="00A35607"/>
    <w:rsid w:val="00A42C82"/>
    <w:rsid w:val="00A46911"/>
    <w:rsid w:val="00A47ABD"/>
    <w:rsid w:val="00A50073"/>
    <w:rsid w:val="00A61336"/>
    <w:rsid w:val="00A74A9C"/>
    <w:rsid w:val="00A901A7"/>
    <w:rsid w:val="00AA50B7"/>
    <w:rsid w:val="00AB4C7D"/>
    <w:rsid w:val="00AC6BDC"/>
    <w:rsid w:val="00AD5153"/>
    <w:rsid w:val="00AF2D11"/>
    <w:rsid w:val="00AF39FA"/>
    <w:rsid w:val="00B0111D"/>
    <w:rsid w:val="00B0422C"/>
    <w:rsid w:val="00B14E6E"/>
    <w:rsid w:val="00B21365"/>
    <w:rsid w:val="00B31972"/>
    <w:rsid w:val="00B4225F"/>
    <w:rsid w:val="00B5206D"/>
    <w:rsid w:val="00B5268F"/>
    <w:rsid w:val="00B746B6"/>
    <w:rsid w:val="00B853AE"/>
    <w:rsid w:val="00B874E0"/>
    <w:rsid w:val="00BC13AD"/>
    <w:rsid w:val="00BC28AA"/>
    <w:rsid w:val="00BE709D"/>
    <w:rsid w:val="00BF2C70"/>
    <w:rsid w:val="00C001AA"/>
    <w:rsid w:val="00C02ACB"/>
    <w:rsid w:val="00C071C7"/>
    <w:rsid w:val="00C11C22"/>
    <w:rsid w:val="00C2777E"/>
    <w:rsid w:val="00C407AF"/>
    <w:rsid w:val="00C44461"/>
    <w:rsid w:val="00C5246B"/>
    <w:rsid w:val="00CB4D10"/>
    <w:rsid w:val="00CD65B6"/>
    <w:rsid w:val="00CF29B5"/>
    <w:rsid w:val="00CF5EAC"/>
    <w:rsid w:val="00D11BC7"/>
    <w:rsid w:val="00D2331E"/>
    <w:rsid w:val="00D451C5"/>
    <w:rsid w:val="00D710CD"/>
    <w:rsid w:val="00D859F0"/>
    <w:rsid w:val="00DA6176"/>
    <w:rsid w:val="00DB2CBD"/>
    <w:rsid w:val="00DB4C95"/>
    <w:rsid w:val="00DC65B2"/>
    <w:rsid w:val="00DD11B5"/>
    <w:rsid w:val="00DE2F81"/>
    <w:rsid w:val="00DF58AA"/>
    <w:rsid w:val="00E01CD3"/>
    <w:rsid w:val="00E05DF5"/>
    <w:rsid w:val="00E11FF1"/>
    <w:rsid w:val="00E12B46"/>
    <w:rsid w:val="00E1355B"/>
    <w:rsid w:val="00E13706"/>
    <w:rsid w:val="00E144B1"/>
    <w:rsid w:val="00E27041"/>
    <w:rsid w:val="00E303B4"/>
    <w:rsid w:val="00E334D1"/>
    <w:rsid w:val="00E46AFB"/>
    <w:rsid w:val="00E5280A"/>
    <w:rsid w:val="00E52CFC"/>
    <w:rsid w:val="00E60764"/>
    <w:rsid w:val="00E62ECE"/>
    <w:rsid w:val="00E63E09"/>
    <w:rsid w:val="00E66455"/>
    <w:rsid w:val="00E8418D"/>
    <w:rsid w:val="00E95A15"/>
    <w:rsid w:val="00EA15C4"/>
    <w:rsid w:val="00EA32B7"/>
    <w:rsid w:val="00EC0C78"/>
    <w:rsid w:val="00EC56CD"/>
    <w:rsid w:val="00ED24B5"/>
    <w:rsid w:val="00ED7879"/>
    <w:rsid w:val="00EE2270"/>
    <w:rsid w:val="00EE7876"/>
    <w:rsid w:val="00EE7C1A"/>
    <w:rsid w:val="00F10602"/>
    <w:rsid w:val="00F11C05"/>
    <w:rsid w:val="00F17A92"/>
    <w:rsid w:val="00F26951"/>
    <w:rsid w:val="00F333E2"/>
    <w:rsid w:val="00F45E73"/>
    <w:rsid w:val="00F5420F"/>
    <w:rsid w:val="00F67DD2"/>
    <w:rsid w:val="00F8190B"/>
    <w:rsid w:val="00FA221F"/>
    <w:rsid w:val="00FB37C1"/>
    <w:rsid w:val="00FB6FA9"/>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C1"/>
    <w:pPr>
      <w:spacing w:after="240"/>
    </w:pPr>
    <w:rPr>
      <w:rFonts w:ascii="Times New Roman" w:hAnsi="Times New Roman"/>
      <w:sz w:val="24"/>
      <w:szCs w:val="22"/>
    </w:rPr>
  </w:style>
  <w:style w:type="paragraph" w:styleId="Heading1">
    <w:name w:val="heading 1"/>
    <w:basedOn w:val="Normal"/>
    <w:next w:val="BodyDoubleSpace05FirstLine"/>
    <w:link w:val="Heading1Char"/>
    <w:uiPriority w:val="9"/>
    <w:qFormat/>
    <w:rsid w:val="00E13706"/>
    <w:pPr>
      <w:keepNext/>
      <w:keepLines/>
      <w:spacing w:after="0" w:line="480" w:lineRule="auto"/>
      <w:jc w:val="center"/>
      <w:outlineLvl w:val="0"/>
    </w:pPr>
    <w:rPr>
      <w:rFonts w:eastAsia="Times New Roman"/>
      <w:b/>
      <w:bCs/>
      <w:szCs w:val="28"/>
    </w:rPr>
  </w:style>
  <w:style w:type="paragraph" w:styleId="Heading2">
    <w:name w:val="heading 2"/>
    <w:basedOn w:val="Normal"/>
    <w:next w:val="BodyDoubleSpace05FirstLine"/>
    <w:link w:val="Heading2Char"/>
    <w:uiPriority w:val="9"/>
    <w:unhideWhenUsed/>
    <w:qFormat/>
    <w:rsid w:val="00E13706"/>
    <w:pPr>
      <w:keepNext/>
      <w:keepLines/>
      <w:spacing w:after="0" w:line="480" w:lineRule="auto"/>
      <w:jc w:val="center"/>
      <w:outlineLvl w:val="1"/>
    </w:pPr>
    <w:rPr>
      <w:rFonts w:eastAsia="Times New Roman"/>
      <w:b/>
      <w:bCs/>
      <w:szCs w:val="26"/>
    </w:rPr>
  </w:style>
  <w:style w:type="paragraph" w:styleId="Heading3">
    <w:name w:val="heading 3"/>
    <w:basedOn w:val="Normal"/>
    <w:next w:val="BodyDoubleSpace05FirstLine"/>
    <w:link w:val="Heading3Char"/>
    <w:uiPriority w:val="9"/>
    <w:unhideWhenUsed/>
    <w:qFormat/>
    <w:rsid w:val="00E13706"/>
    <w:pPr>
      <w:keepNext/>
      <w:keepLines/>
      <w:spacing w:after="0" w:line="480" w:lineRule="auto"/>
      <w:outlineLvl w:val="2"/>
    </w:pPr>
    <w:rPr>
      <w:rFonts w:eastAsia="Times New Roman"/>
      <w:b/>
      <w:bCs/>
    </w:rPr>
  </w:style>
  <w:style w:type="paragraph" w:styleId="Heading4">
    <w:name w:val="heading 4"/>
    <w:basedOn w:val="Normal"/>
    <w:next w:val="BodyDoubleSpace05FirstLine"/>
    <w:link w:val="Heading4Char"/>
    <w:uiPriority w:val="9"/>
    <w:unhideWhenUsed/>
    <w:qFormat/>
    <w:rsid w:val="00E13706"/>
    <w:pPr>
      <w:keepNext/>
      <w:keepLines/>
      <w:spacing w:after="0" w:line="480" w:lineRule="auto"/>
      <w:outlineLvl w:val="3"/>
    </w:pPr>
    <w:rPr>
      <w:rFonts w:eastAsia="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after="0" w:line="480" w:lineRule="auto"/>
      <w:ind w:left="720" w:hanging="720"/>
    </w:pPr>
  </w:style>
  <w:style w:type="paragraph" w:customStyle="1" w:styleId="Figuretitle">
    <w:name w:val="Figure title"/>
    <w:basedOn w:val="Normal"/>
    <w:qFormat/>
    <w:rsid w:val="002C54DA"/>
    <w:pPr>
      <w:tabs>
        <w:tab w:val="left" w:pos="1080"/>
      </w:tabs>
      <w:spacing w:after="0"/>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spacing w:after="0"/>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spacing w:after="0"/>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after="0" w:line="480" w:lineRule="auto"/>
      <w:ind w:firstLine="720"/>
      <w:jc w:val="both"/>
    </w:pPr>
  </w:style>
  <w:style w:type="paragraph" w:customStyle="1" w:styleId="ListEntry">
    <w:name w:val="List Entry"/>
    <w:basedOn w:val="Normal"/>
    <w:qFormat/>
    <w:rsid w:val="00ED24B5"/>
    <w:pPr>
      <w:tabs>
        <w:tab w:val="left" w:leader="dot" w:pos="4320"/>
      </w:tabs>
    </w:pPr>
    <w:rPr>
      <w:szCs w:val="24"/>
    </w:rPr>
  </w:style>
  <w:style w:type="paragraph" w:customStyle="1" w:styleId="Bullets">
    <w:name w:val="Bullets"/>
    <w:basedOn w:val="Normal"/>
    <w:qFormat/>
    <w:rsid w:val="005A4FAC"/>
    <w:pPr>
      <w:numPr>
        <w:numId w:val="1"/>
      </w:numPr>
      <w:spacing w:after="0"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spacing w:after="0"/>
    </w:pPr>
  </w:style>
  <w:style w:type="paragraph" w:styleId="BalloonText">
    <w:name w:val="Balloon Text"/>
    <w:basedOn w:val="Normal"/>
    <w:link w:val="BalloonTextChar"/>
    <w:uiPriority w:val="99"/>
    <w:semiHidden/>
    <w:unhideWhenUsed/>
    <w:rsid w:val="00415C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after="0"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after="0"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after="0" w:line="480" w:lineRule="auto"/>
    </w:pPr>
    <w:rPr>
      <w:b/>
    </w:rPr>
  </w:style>
  <w:style w:type="paragraph" w:customStyle="1" w:styleId="GS4">
    <w:name w:val="GS4"/>
    <w:basedOn w:val="Normal"/>
    <w:next w:val="BodyDoubleSpace05FirstLine"/>
    <w:qFormat/>
    <w:rsid w:val="001F3383"/>
    <w:pPr>
      <w:keepNext/>
      <w:keepLines/>
      <w:numPr>
        <w:ilvl w:val="3"/>
        <w:numId w:val="3"/>
      </w:numPr>
      <w:spacing w:after="0" w:line="480" w:lineRule="auto"/>
    </w:pPr>
    <w:rPr>
      <w:b/>
      <w:i/>
    </w:rPr>
  </w:style>
  <w:style w:type="paragraph" w:customStyle="1" w:styleId="GS-MajorHeading">
    <w:name w:val="GS - Major Heading"/>
    <w:basedOn w:val="Normal"/>
    <w:qFormat/>
    <w:rsid w:val="000C0BB1"/>
    <w:pPr>
      <w:spacing w:after="0"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eastAsia="Times New Roman"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rFonts w:eastAsia="Times New Roman"/>
      <w:szCs w:val="24"/>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after="0"/>
      <w:jc w:val="center"/>
    </w:pPr>
    <w:rPr>
      <w:rFonts w:ascii="Arial Narrow" w:eastAsia="Times New Roman"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rFonts w:eastAsia="Times New Roman"/>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spacing w:after="0"/>
    </w:pPr>
    <w:rPr>
      <w:rFonts w:eastAsia="Times New Roman"/>
      <w:szCs w:val="24"/>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pPr>
      <w:spacing w:after="0"/>
    </w:pPr>
  </w:style>
  <w:style w:type="paragraph" w:customStyle="1" w:styleId="Abstract">
    <w:name w:val="Abstract"/>
    <w:basedOn w:val="Normal"/>
    <w:next w:val="Normal"/>
    <w:rsid w:val="00DB2CBD"/>
    <w:pPr>
      <w:spacing w:before="20" w:after="0"/>
      <w:ind w:firstLine="240"/>
      <w:jc w:val="both"/>
    </w:pPr>
    <w:rPr>
      <w:rFonts w:eastAsia="Times New Roman"/>
      <w: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ndeley.com" TargetMode="External"/><Relationship Id="rId18" Type="http://schemas.openxmlformats.org/officeDocument/2006/relationships/image" Target="media/image1.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liveuml.com/view/6024c3e8492d8164f7df07a4"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liveuml.com/view/6024c067492d8164f7df07a3"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mendeley.com" TargetMode="External"/><Relationship Id="rId5" Type="http://schemas.openxmlformats.org/officeDocument/2006/relationships/numbering" Target="numbering.xml"/><Relationship Id="rId15" Type="http://schemas.openxmlformats.org/officeDocument/2006/relationships/hyperlink" Target="https://plantuml.com/"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veuml.com/" TargetMode="External"/><Relationship Id="rId22" Type="http://schemas.openxmlformats.org/officeDocument/2006/relationships/image" Target="media/image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customXml/itemProps2.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A41AD39-AA5F-475F-A930-22559FE09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4083</Words>
  <Characters>23275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27304</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Harmanpreet singh</cp:lastModifiedBy>
  <cp:revision>2</cp:revision>
  <cp:lastPrinted>2020-11-01T11:34:00Z</cp:lastPrinted>
  <dcterms:created xsi:type="dcterms:W3CDTF">2026-04-08T20:04:00Z</dcterms:created>
  <dcterms:modified xsi:type="dcterms:W3CDTF">2026-04-08T20:04:00Z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