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D5B7A" w14:textId="77777777" w:rsidR="00B878BC" w:rsidRPr="001939A7" w:rsidRDefault="00B878BC" w:rsidP="00B878BC">
      <w:pPr>
        <w:jc w:val="center"/>
        <w:rPr>
          <w:color w:val="156082" w:themeColor="accent1"/>
          <w:sz w:val="36"/>
          <w:szCs w:val="36"/>
        </w:rPr>
      </w:pPr>
      <w:r w:rsidRPr="001939A7">
        <w:rPr>
          <w:b/>
          <w:bCs/>
          <w:color w:val="156082" w:themeColor="accent1"/>
          <w:sz w:val="36"/>
          <w:szCs w:val="36"/>
        </w:rPr>
        <w:t>Business Requirement Document (BRD)</w:t>
      </w:r>
    </w:p>
    <w:p w14:paraId="734B14C2" w14:textId="7531FEA6" w:rsidR="00B878BC" w:rsidRPr="0041609D" w:rsidRDefault="00804163" w:rsidP="00B878BC">
      <w:pPr>
        <w:jc w:val="center"/>
        <w:rPr>
          <w:i/>
          <w:iCs/>
          <w:sz w:val="24"/>
          <w:szCs w:val="24"/>
        </w:rPr>
      </w:pPr>
      <w:r w:rsidRPr="0041609D">
        <w:rPr>
          <w:i/>
          <w:iCs/>
          <w:sz w:val="24"/>
          <w:szCs w:val="24"/>
        </w:rPr>
        <w:t>Global Tech Startup Financial &amp; Investment Intelligence</w:t>
      </w:r>
    </w:p>
    <w:p w14:paraId="22685495" w14:textId="77777777" w:rsidR="00B878BC" w:rsidRDefault="00B878BC" w:rsidP="00B878BC">
      <w:pPr>
        <w:rPr>
          <w:b/>
          <w:bCs/>
        </w:rPr>
      </w:pPr>
    </w:p>
    <w:p w14:paraId="1781A695" w14:textId="77777777" w:rsidR="00B878BC" w:rsidRPr="00D67C66" w:rsidRDefault="00B878BC" w:rsidP="00B878BC">
      <w:pPr>
        <w:spacing w:after="40" w:line="240" w:lineRule="auto"/>
        <w:rPr>
          <w:sz w:val="20"/>
          <w:szCs w:val="20"/>
        </w:rPr>
      </w:pPr>
      <w:r w:rsidRPr="00D67C66">
        <w:rPr>
          <w:b/>
          <w:bCs/>
          <w:sz w:val="20"/>
          <w:szCs w:val="20"/>
        </w:rPr>
        <w:t>Prepared by: Mrinal</w:t>
      </w:r>
    </w:p>
    <w:p w14:paraId="63E05C6C" w14:textId="77777777" w:rsidR="00B878BC" w:rsidRPr="00D67C66" w:rsidRDefault="00B878BC" w:rsidP="00B878BC">
      <w:pPr>
        <w:spacing w:after="40" w:line="240" w:lineRule="auto"/>
        <w:rPr>
          <w:sz w:val="20"/>
          <w:szCs w:val="20"/>
        </w:rPr>
      </w:pPr>
      <w:r w:rsidRPr="00D67C66">
        <w:rPr>
          <w:sz w:val="20"/>
          <w:szCs w:val="20"/>
        </w:rPr>
        <w:t>Role: Business Analyst</w:t>
      </w:r>
    </w:p>
    <w:p w14:paraId="31468137" w14:textId="49002CD6" w:rsidR="00B878BC" w:rsidRDefault="00B878BC" w:rsidP="00B878BC">
      <w:pPr>
        <w:spacing w:after="40" w:line="240" w:lineRule="auto"/>
        <w:rPr>
          <w:sz w:val="20"/>
          <w:szCs w:val="20"/>
        </w:rPr>
      </w:pPr>
      <w:r w:rsidRPr="00D67C66">
        <w:rPr>
          <w:sz w:val="20"/>
          <w:szCs w:val="20"/>
        </w:rPr>
        <w:t xml:space="preserve">Date: </w:t>
      </w:r>
      <w:r w:rsidR="00804163">
        <w:rPr>
          <w:sz w:val="20"/>
          <w:szCs w:val="20"/>
        </w:rPr>
        <w:t>16</w:t>
      </w:r>
      <w:r w:rsidRPr="00D67C66">
        <w:rPr>
          <w:sz w:val="20"/>
          <w:szCs w:val="20"/>
        </w:rPr>
        <w:t xml:space="preserve"> </w:t>
      </w:r>
      <w:r>
        <w:rPr>
          <w:sz w:val="20"/>
          <w:szCs w:val="20"/>
        </w:rPr>
        <w:t>Aug</w:t>
      </w:r>
      <w:r w:rsidRPr="00D67C66">
        <w:rPr>
          <w:sz w:val="20"/>
          <w:szCs w:val="20"/>
        </w:rPr>
        <w:t xml:space="preserve"> 2026</w:t>
      </w:r>
    </w:p>
    <w:p w14:paraId="78D7D69F" w14:textId="77777777" w:rsidR="00B878BC" w:rsidRDefault="00B878BC" w:rsidP="00B878BC">
      <w:pPr>
        <w:spacing w:line="240" w:lineRule="auto"/>
        <w:rPr>
          <w:sz w:val="20"/>
          <w:szCs w:val="20"/>
        </w:rPr>
      </w:pPr>
    </w:p>
    <w:p w14:paraId="0B518215" w14:textId="77777777" w:rsidR="00B878BC" w:rsidRPr="00D67C66" w:rsidRDefault="00B878BC" w:rsidP="00B878BC">
      <w:pPr>
        <w:spacing w:line="240" w:lineRule="auto"/>
        <w:rPr>
          <w:sz w:val="20"/>
          <w:szCs w:val="20"/>
        </w:rPr>
      </w:pPr>
    </w:p>
    <w:p w14:paraId="50F81DE5" w14:textId="77777777" w:rsidR="00B878BC" w:rsidRPr="001939A7" w:rsidRDefault="00B878BC" w:rsidP="00B878BC">
      <w:pPr>
        <w:rPr>
          <w:b/>
          <w:bCs/>
          <w:color w:val="156082" w:themeColor="accent1"/>
          <w:sz w:val="32"/>
          <w:szCs w:val="32"/>
        </w:rPr>
      </w:pPr>
      <w:r w:rsidRPr="001939A7">
        <w:rPr>
          <w:b/>
          <w:bCs/>
          <w:color w:val="156082" w:themeColor="accent1"/>
          <w:sz w:val="32"/>
          <w:szCs w:val="32"/>
        </w:rPr>
        <w:t>1. Business Problem Statement</w:t>
      </w:r>
    </w:p>
    <w:p w14:paraId="0779A00D" w14:textId="77777777" w:rsidR="00B878BC" w:rsidRPr="00B878BC" w:rsidRDefault="00B878BC" w:rsidP="00B878BC">
      <w:r w:rsidRPr="00B878BC">
        <w:t>The investment team currently lacks a consolidated analytical view of financial health, valuation, revenue performance, capital efficiency, workforce risk, and sector-level performance across global technology startups.</w:t>
      </w:r>
    </w:p>
    <w:p w14:paraId="5FFDD808" w14:textId="77777777" w:rsidR="00B878BC" w:rsidRPr="00B878BC" w:rsidRDefault="00B878BC" w:rsidP="00B878BC">
      <w:r w:rsidRPr="00B878BC">
        <w:t>This makes it difficult for investment stakeholders to identify attractive investment opportunities, evaluate whether capital is being utilized efficiently, detect startup segments with elevated financial or operational risk, and prioritize areas requiring further investment due diligence.</w:t>
      </w:r>
    </w:p>
    <w:p w14:paraId="2855856C" w14:textId="77777777" w:rsidR="00B878BC" w:rsidRPr="00B878BC" w:rsidRDefault="00B878BC" w:rsidP="00B878BC">
      <w:r w:rsidRPr="00B878BC">
        <w:t>The analysis will examine 25,000 global technology companies across factors including funding, valuation, ARR, burn rate, runway, headcount, layoffs, investor tier, AI adoption, and company outcomes.</w:t>
      </w:r>
    </w:p>
    <w:p w14:paraId="1820D054" w14:textId="77777777" w:rsidR="00B878BC" w:rsidRPr="00D67C66" w:rsidRDefault="00B878BC" w:rsidP="00B878BC">
      <w:pPr>
        <w:rPr>
          <w:b/>
          <w:bCs/>
        </w:rPr>
      </w:pPr>
    </w:p>
    <w:p w14:paraId="3DE4E9E0" w14:textId="77777777" w:rsidR="00B878BC" w:rsidRPr="001939A7" w:rsidRDefault="00B878BC" w:rsidP="00B878BC">
      <w:pPr>
        <w:rPr>
          <w:b/>
          <w:bCs/>
          <w:sz w:val="32"/>
          <w:szCs w:val="32"/>
        </w:rPr>
      </w:pPr>
      <w:r w:rsidRPr="001939A7">
        <w:rPr>
          <w:b/>
          <w:bCs/>
          <w:color w:val="156082" w:themeColor="accent1"/>
          <w:sz w:val="32"/>
          <w:szCs w:val="32"/>
        </w:rPr>
        <w:t>2. Objectives</w:t>
      </w:r>
    </w:p>
    <w:p w14:paraId="374C214B" w14:textId="77777777" w:rsidR="00B878BC" w:rsidRPr="00B878BC" w:rsidRDefault="00B878BC" w:rsidP="00B878BC">
      <w:r w:rsidRPr="00B878BC">
        <w:t xml:space="preserve">• </w:t>
      </w:r>
      <w:proofErr w:type="spellStart"/>
      <w:r w:rsidRPr="00B878BC">
        <w:t>Analyze</w:t>
      </w:r>
      <w:proofErr w:type="spellEnd"/>
      <w:r w:rsidRPr="00B878BC">
        <w:t xml:space="preserve"> technology sectors based on funding, valuation, revenue performance, and business outcomes.</w:t>
      </w:r>
    </w:p>
    <w:p w14:paraId="7EA5FC8E" w14:textId="77777777" w:rsidR="00B878BC" w:rsidRPr="00B878BC" w:rsidRDefault="00B878BC" w:rsidP="00B878BC">
      <w:r w:rsidRPr="00B878BC">
        <w:t>• Evaluate startup financial health using funding, ARR, burn rate, and runway.</w:t>
      </w:r>
    </w:p>
    <w:p w14:paraId="40D6CA46" w14:textId="77777777" w:rsidR="00B878BC" w:rsidRPr="00B878BC" w:rsidRDefault="00B878BC" w:rsidP="00B878BC">
      <w:r w:rsidRPr="00B878BC">
        <w:t>• Assess capital efficiency by comparing funding received with revenue generated.</w:t>
      </w:r>
    </w:p>
    <w:p w14:paraId="0B1AAE7C" w14:textId="77777777" w:rsidR="00B878BC" w:rsidRPr="00B878BC" w:rsidRDefault="00B878BC" w:rsidP="00B878BC">
      <w:r w:rsidRPr="00B878BC">
        <w:t xml:space="preserve">• </w:t>
      </w:r>
      <w:proofErr w:type="spellStart"/>
      <w:r w:rsidRPr="00B878BC">
        <w:t>Analyze</w:t>
      </w:r>
      <w:proofErr w:type="spellEnd"/>
      <w:r w:rsidRPr="00B878BC">
        <w:t xml:space="preserve"> valuation relative to revenue to identify segments that may warrant additional investment due diligence.</w:t>
      </w:r>
    </w:p>
    <w:p w14:paraId="19A4705D" w14:textId="77777777" w:rsidR="00B878BC" w:rsidRPr="00B878BC" w:rsidRDefault="00B878BC" w:rsidP="00B878BC">
      <w:r w:rsidRPr="00B878BC">
        <w:t>• Evaluate workforce risk using layoffs, workforce reduction, and headcount retention.</w:t>
      </w:r>
    </w:p>
    <w:p w14:paraId="547764CB" w14:textId="77777777" w:rsidR="00B878BC" w:rsidRPr="00B878BC" w:rsidRDefault="00B878BC" w:rsidP="00B878BC">
      <w:r w:rsidRPr="00B878BC">
        <w:t>• Compare startup performance across funding stages, investor tiers, countries, and technology domains.</w:t>
      </w:r>
    </w:p>
    <w:p w14:paraId="0362A4C1" w14:textId="77777777" w:rsidR="00B878BC" w:rsidRPr="00B878BC" w:rsidRDefault="00B878BC" w:rsidP="00B878BC">
      <w:r w:rsidRPr="00B878BC">
        <w:t>• Identify sectors demonstrating stronger investment characteristics and sectors exhibiting elevated financial or operational risk.</w:t>
      </w:r>
    </w:p>
    <w:p w14:paraId="7A572DE4" w14:textId="77777777" w:rsidR="00B878BC" w:rsidRPr="00B878BC" w:rsidRDefault="00B878BC" w:rsidP="00B878BC">
      <w:r w:rsidRPr="00B878BC">
        <w:t>• Develop an interactive Power BI dashboard that enables investment stakeholders to compare opportunities, monitor risk indicators, and support data-driven investment decisions.</w:t>
      </w:r>
    </w:p>
    <w:p w14:paraId="7A8567DD" w14:textId="77777777" w:rsidR="00D36325" w:rsidRDefault="00D36325" w:rsidP="00B878BC">
      <w:pPr>
        <w:rPr>
          <w:b/>
          <w:bCs/>
        </w:rPr>
      </w:pPr>
    </w:p>
    <w:tbl>
      <w:tblPr>
        <w:tblStyle w:val="ListTable3-Accent1"/>
        <w:tblpPr w:leftFromText="180" w:rightFromText="180" w:vertAnchor="text" w:horzAnchor="margin" w:tblpY="553"/>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6520"/>
      </w:tblGrid>
      <w:tr w:rsidR="00D36325" w:rsidRPr="003F5758" w14:paraId="6549AEB8" w14:textId="77777777" w:rsidTr="00D36325">
        <w:trPr>
          <w:cnfStyle w:val="100000000000" w:firstRow="1" w:lastRow="0" w:firstColumn="0" w:lastColumn="0" w:oddVBand="0" w:evenVBand="0" w:oddHBand="0" w:evenHBand="0" w:firstRowFirstColumn="0" w:firstRowLastColumn="0" w:lastRowFirstColumn="0" w:lastRowLastColumn="0"/>
          <w:trHeight w:val="245"/>
        </w:trPr>
        <w:tc>
          <w:tcPr>
            <w:cnfStyle w:val="001000000100" w:firstRow="0" w:lastRow="0" w:firstColumn="1" w:lastColumn="0" w:oddVBand="0" w:evenVBand="0" w:oddHBand="0" w:evenHBand="0" w:firstRowFirstColumn="1" w:firstRowLastColumn="0" w:lastRowFirstColumn="0" w:lastRowLastColumn="0"/>
            <w:tcW w:w="3114" w:type="dxa"/>
            <w:tcBorders>
              <w:bottom w:val="none" w:sz="0" w:space="0" w:color="auto"/>
              <w:right w:val="none" w:sz="0" w:space="0" w:color="auto"/>
            </w:tcBorders>
            <w:hideMark/>
          </w:tcPr>
          <w:p w14:paraId="7561EFBE" w14:textId="77777777" w:rsidR="00D36325" w:rsidRPr="003F5758" w:rsidRDefault="00D36325" w:rsidP="00D36325">
            <w:pPr>
              <w:spacing w:after="160" w:line="259" w:lineRule="auto"/>
              <w:jc w:val="center"/>
            </w:pPr>
            <w:r w:rsidRPr="003F5758">
              <w:lastRenderedPageBreak/>
              <w:t>Stakeholder</w:t>
            </w:r>
          </w:p>
        </w:tc>
        <w:tc>
          <w:tcPr>
            <w:tcW w:w="6520" w:type="dxa"/>
            <w:hideMark/>
          </w:tcPr>
          <w:p w14:paraId="4937306D" w14:textId="77777777" w:rsidR="00D36325" w:rsidRPr="003F5758" w:rsidRDefault="00D36325" w:rsidP="00D36325">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3F5758">
              <w:t>Business Interest</w:t>
            </w:r>
          </w:p>
        </w:tc>
      </w:tr>
      <w:tr w:rsidR="00D36325" w:rsidRPr="003F5758" w14:paraId="1F4CC228" w14:textId="77777777" w:rsidTr="00D36325">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3114" w:type="dxa"/>
            <w:tcBorders>
              <w:top w:val="none" w:sz="0" w:space="0" w:color="auto"/>
              <w:bottom w:val="none" w:sz="0" w:space="0" w:color="auto"/>
              <w:right w:val="none" w:sz="0" w:space="0" w:color="auto"/>
            </w:tcBorders>
            <w:hideMark/>
          </w:tcPr>
          <w:p w14:paraId="56C0C2FA" w14:textId="77777777" w:rsidR="00D36325" w:rsidRPr="003F5758" w:rsidRDefault="00D36325" w:rsidP="00D36325">
            <w:pPr>
              <w:spacing w:after="160" w:line="259" w:lineRule="auto"/>
              <w:rPr>
                <w:b w:val="0"/>
                <w:bCs w:val="0"/>
              </w:rPr>
            </w:pPr>
            <w:r w:rsidRPr="00B878BC">
              <w:rPr>
                <w:b w:val="0"/>
                <w:bCs w:val="0"/>
              </w:rPr>
              <w:t>CEO &amp; Investment Committee</w:t>
            </w:r>
          </w:p>
        </w:tc>
        <w:tc>
          <w:tcPr>
            <w:tcW w:w="6520" w:type="dxa"/>
            <w:tcBorders>
              <w:top w:val="none" w:sz="0" w:space="0" w:color="auto"/>
              <w:bottom w:val="none" w:sz="0" w:space="0" w:color="auto"/>
            </w:tcBorders>
            <w:hideMark/>
          </w:tcPr>
          <w:p w14:paraId="3C04CD82" w14:textId="77777777" w:rsidR="00D36325" w:rsidRPr="003F5758" w:rsidRDefault="00D36325" w:rsidP="00D36325">
            <w:pPr>
              <w:spacing w:after="160" w:line="259" w:lineRule="auto"/>
              <w:cnfStyle w:val="000000100000" w:firstRow="0" w:lastRow="0" w:firstColumn="0" w:lastColumn="0" w:oddVBand="0" w:evenVBand="0" w:oddHBand="1" w:evenHBand="0" w:firstRowFirstColumn="0" w:firstRowLastColumn="0" w:lastRowFirstColumn="0" w:lastRowLastColumn="0"/>
            </w:pPr>
            <w:r w:rsidRPr="00B878BC">
              <w:t>Make strategic investment and portfolio allocation decisions</w:t>
            </w:r>
          </w:p>
        </w:tc>
      </w:tr>
      <w:tr w:rsidR="00D36325" w:rsidRPr="003F5758" w14:paraId="0B47B9B2" w14:textId="77777777" w:rsidTr="00D36325">
        <w:trPr>
          <w:trHeight w:val="404"/>
        </w:trPr>
        <w:tc>
          <w:tcPr>
            <w:cnfStyle w:val="001000000000" w:firstRow="0" w:lastRow="0" w:firstColumn="1" w:lastColumn="0" w:oddVBand="0" w:evenVBand="0" w:oddHBand="0" w:evenHBand="0" w:firstRowFirstColumn="0" w:firstRowLastColumn="0" w:lastRowFirstColumn="0" w:lastRowLastColumn="0"/>
            <w:tcW w:w="3114" w:type="dxa"/>
            <w:tcBorders>
              <w:right w:val="none" w:sz="0" w:space="0" w:color="auto"/>
            </w:tcBorders>
            <w:hideMark/>
          </w:tcPr>
          <w:p w14:paraId="5EC12869" w14:textId="77777777" w:rsidR="00D36325" w:rsidRPr="003F5758" w:rsidRDefault="00D36325" w:rsidP="00D36325">
            <w:pPr>
              <w:spacing w:after="160" w:line="259" w:lineRule="auto"/>
              <w:rPr>
                <w:b w:val="0"/>
                <w:bCs w:val="0"/>
              </w:rPr>
            </w:pPr>
            <w:r w:rsidRPr="00B878BC">
              <w:rPr>
                <w:b w:val="0"/>
                <w:bCs w:val="0"/>
              </w:rPr>
              <w:t>Investment Team</w:t>
            </w:r>
          </w:p>
        </w:tc>
        <w:tc>
          <w:tcPr>
            <w:tcW w:w="6520" w:type="dxa"/>
            <w:hideMark/>
          </w:tcPr>
          <w:p w14:paraId="3338209B" w14:textId="77777777" w:rsidR="00D36325" w:rsidRPr="003F5758" w:rsidRDefault="00D36325" w:rsidP="00D36325">
            <w:pPr>
              <w:spacing w:after="160" w:line="259" w:lineRule="auto"/>
              <w:cnfStyle w:val="000000000000" w:firstRow="0" w:lastRow="0" w:firstColumn="0" w:lastColumn="0" w:oddVBand="0" w:evenVBand="0" w:oddHBand="0" w:evenHBand="0" w:firstRowFirstColumn="0" w:firstRowLastColumn="0" w:lastRowFirstColumn="0" w:lastRowLastColumn="0"/>
            </w:pPr>
            <w:r w:rsidRPr="00B878BC">
              <w:t>Evaluate sectors and startup segments for potential investment</w:t>
            </w:r>
          </w:p>
        </w:tc>
      </w:tr>
      <w:tr w:rsidR="00D36325" w:rsidRPr="003F5758" w14:paraId="4AB29F59" w14:textId="77777777" w:rsidTr="00D36325">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3114" w:type="dxa"/>
            <w:tcBorders>
              <w:top w:val="none" w:sz="0" w:space="0" w:color="auto"/>
              <w:bottom w:val="none" w:sz="0" w:space="0" w:color="auto"/>
              <w:right w:val="none" w:sz="0" w:space="0" w:color="auto"/>
            </w:tcBorders>
            <w:hideMark/>
          </w:tcPr>
          <w:p w14:paraId="59AB9DE8" w14:textId="77777777" w:rsidR="00D36325" w:rsidRPr="003F5758" w:rsidRDefault="00D36325" w:rsidP="00D36325">
            <w:pPr>
              <w:spacing w:after="160" w:line="259" w:lineRule="auto"/>
              <w:rPr>
                <w:b w:val="0"/>
                <w:bCs w:val="0"/>
              </w:rPr>
            </w:pPr>
            <w:r w:rsidRPr="00B878BC">
              <w:rPr>
                <w:b w:val="0"/>
                <w:bCs w:val="0"/>
              </w:rPr>
              <w:t>Portfolio Managers</w:t>
            </w:r>
          </w:p>
        </w:tc>
        <w:tc>
          <w:tcPr>
            <w:tcW w:w="6520" w:type="dxa"/>
            <w:tcBorders>
              <w:top w:val="none" w:sz="0" w:space="0" w:color="auto"/>
              <w:bottom w:val="none" w:sz="0" w:space="0" w:color="auto"/>
            </w:tcBorders>
            <w:hideMark/>
          </w:tcPr>
          <w:p w14:paraId="27D5A89F" w14:textId="77777777" w:rsidR="00D36325" w:rsidRPr="003F5758" w:rsidRDefault="00D36325" w:rsidP="00D36325">
            <w:pPr>
              <w:spacing w:after="160" w:line="259" w:lineRule="auto"/>
              <w:cnfStyle w:val="000000100000" w:firstRow="0" w:lastRow="0" w:firstColumn="0" w:lastColumn="0" w:oddVBand="0" w:evenVBand="0" w:oddHBand="1" w:evenHBand="0" w:firstRowFirstColumn="0" w:firstRowLastColumn="0" w:lastRowFirstColumn="0" w:lastRowLastColumn="0"/>
            </w:pPr>
            <w:r w:rsidRPr="00B878BC">
              <w:t>Monitor financial, operational, and workforce risk</w:t>
            </w:r>
          </w:p>
        </w:tc>
      </w:tr>
      <w:tr w:rsidR="00D36325" w:rsidRPr="003F5758" w14:paraId="7BF00B62" w14:textId="77777777" w:rsidTr="00D36325">
        <w:trPr>
          <w:trHeight w:val="245"/>
        </w:trPr>
        <w:tc>
          <w:tcPr>
            <w:cnfStyle w:val="001000000000" w:firstRow="0" w:lastRow="0" w:firstColumn="1" w:lastColumn="0" w:oddVBand="0" w:evenVBand="0" w:oddHBand="0" w:evenHBand="0" w:firstRowFirstColumn="0" w:firstRowLastColumn="0" w:lastRowFirstColumn="0" w:lastRowLastColumn="0"/>
            <w:tcW w:w="3114" w:type="dxa"/>
            <w:tcBorders>
              <w:right w:val="none" w:sz="0" w:space="0" w:color="auto"/>
            </w:tcBorders>
            <w:hideMark/>
          </w:tcPr>
          <w:p w14:paraId="4197ED07" w14:textId="77777777" w:rsidR="00D36325" w:rsidRPr="003F5758" w:rsidRDefault="00D36325" w:rsidP="00D36325">
            <w:pPr>
              <w:spacing w:after="160" w:line="259" w:lineRule="auto"/>
              <w:rPr>
                <w:b w:val="0"/>
                <w:bCs w:val="0"/>
              </w:rPr>
            </w:pPr>
            <w:r w:rsidRPr="00B878BC">
              <w:rPr>
                <w:b w:val="0"/>
                <w:bCs w:val="0"/>
              </w:rPr>
              <w:t>CFO / Finance Team</w:t>
            </w:r>
          </w:p>
        </w:tc>
        <w:tc>
          <w:tcPr>
            <w:tcW w:w="6520" w:type="dxa"/>
            <w:hideMark/>
          </w:tcPr>
          <w:p w14:paraId="7C6CFB42" w14:textId="77777777" w:rsidR="00D36325" w:rsidRPr="003F5758" w:rsidRDefault="00D36325" w:rsidP="00D36325">
            <w:pPr>
              <w:spacing w:after="160" w:line="259" w:lineRule="auto"/>
              <w:cnfStyle w:val="000000000000" w:firstRow="0" w:lastRow="0" w:firstColumn="0" w:lastColumn="0" w:oddVBand="0" w:evenVBand="0" w:oddHBand="0" w:evenHBand="0" w:firstRowFirstColumn="0" w:firstRowLastColumn="0" w:lastRowFirstColumn="0" w:lastRowLastColumn="0"/>
            </w:pPr>
            <w:r w:rsidRPr="00B878BC">
              <w:t>Assess financial health, capital efficiency, and valuation indicators</w:t>
            </w:r>
          </w:p>
        </w:tc>
      </w:tr>
      <w:tr w:rsidR="00D36325" w:rsidRPr="003F5758" w14:paraId="5F0C402C" w14:textId="77777777" w:rsidTr="00804163">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3114" w:type="dxa"/>
            <w:tcBorders>
              <w:top w:val="none" w:sz="0" w:space="0" w:color="auto"/>
              <w:bottom w:val="none" w:sz="0" w:space="0" w:color="auto"/>
              <w:right w:val="none" w:sz="0" w:space="0" w:color="auto"/>
            </w:tcBorders>
            <w:hideMark/>
          </w:tcPr>
          <w:p w14:paraId="42F1AAE8" w14:textId="77777777" w:rsidR="00D36325" w:rsidRPr="003F5758" w:rsidRDefault="00D36325" w:rsidP="00D36325">
            <w:pPr>
              <w:spacing w:after="160" w:line="259" w:lineRule="auto"/>
              <w:rPr>
                <w:b w:val="0"/>
                <w:bCs w:val="0"/>
              </w:rPr>
            </w:pPr>
            <w:r w:rsidRPr="00B878BC">
              <w:rPr>
                <w:b w:val="0"/>
                <w:bCs w:val="0"/>
              </w:rPr>
              <w:t>Investors / LPs</w:t>
            </w:r>
          </w:p>
        </w:tc>
        <w:tc>
          <w:tcPr>
            <w:tcW w:w="6520" w:type="dxa"/>
            <w:tcBorders>
              <w:top w:val="none" w:sz="0" w:space="0" w:color="auto"/>
              <w:bottom w:val="none" w:sz="0" w:space="0" w:color="auto"/>
            </w:tcBorders>
            <w:hideMark/>
          </w:tcPr>
          <w:p w14:paraId="4C366D4F" w14:textId="77777777" w:rsidR="00D36325" w:rsidRPr="003F5758" w:rsidRDefault="00D36325" w:rsidP="00D36325">
            <w:pPr>
              <w:spacing w:after="160" w:line="259" w:lineRule="auto"/>
              <w:cnfStyle w:val="000000100000" w:firstRow="0" w:lastRow="0" w:firstColumn="0" w:lastColumn="0" w:oddVBand="0" w:evenVBand="0" w:oddHBand="1" w:evenHBand="0" w:firstRowFirstColumn="0" w:firstRowLastColumn="0" w:lastRowFirstColumn="0" w:lastRowLastColumn="0"/>
            </w:pPr>
            <w:r w:rsidRPr="00B878BC">
              <w:t>Understand investment attractiveness, risk exposure, and portfolio opportunities</w:t>
            </w:r>
          </w:p>
        </w:tc>
      </w:tr>
      <w:tr w:rsidR="00D36325" w:rsidRPr="003F5758" w14:paraId="435951F3" w14:textId="77777777" w:rsidTr="00D36325">
        <w:trPr>
          <w:trHeight w:val="404"/>
        </w:trPr>
        <w:tc>
          <w:tcPr>
            <w:cnfStyle w:val="001000000000" w:firstRow="0" w:lastRow="0" w:firstColumn="1" w:lastColumn="0" w:oddVBand="0" w:evenVBand="0" w:oddHBand="0" w:evenHBand="0" w:firstRowFirstColumn="0" w:firstRowLastColumn="0" w:lastRowFirstColumn="0" w:lastRowLastColumn="0"/>
            <w:tcW w:w="3114" w:type="dxa"/>
            <w:tcBorders>
              <w:right w:val="none" w:sz="0" w:space="0" w:color="auto"/>
            </w:tcBorders>
            <w:hideMark/>
          </w:tcPr>
          <w:p w14:paraId="7406B4F8" w14:textId="77777777" w:rsidR="00D36325" w:rsidRPr="003F5758" w:rsidRDefault="00D36325" w:rsidP="00D36325">
            <w:pPr>
              <w:spacing w:after="160" w:line="259" w:lineRule="auto"/>
              <w:rPr>
                <w:b w:val="0"/>
                <w:bCs w:val="0"/>
              </w:rPr>
            </w:pPr>
            <w:r w:rsidRPr="00B878BC">
              <w:rPr>
                <w:b w:val="0"/>
                <w:bCs w:val="0"/>
              </w:rPr>
              <w:t>Data Analytics Team</w:t>
            </w:r>
          </w:p>
        </w:tc>
        <w:tc>
          <w:tcPr>
            <w:tcW w:w="6520" w:type="dxa"/>
            <w:hideMark/>
          </w:tcPr>
          <w:p w14:paraId="405977E5" w14:textId="77777777" w:rsidR="00D36325" w:rsidRPr="003F5758" w:rsidRDefault="00D36325" w:rsidP="00D36325">
            <w:pPr>
              <w:spacing w:after="160" w:line="259" w:lineRule="auto"/>
              <w:cnfStyle w:val="000000000000" w:firstRow="0" w:lastRow="0" w:firstColumn="0" w:lastColumn="0" w:oddVBand="0" w:evenVBand="0" w:oddHBand="0" w:evenHBand="0" w:firstRowFirstColumn="0" w:firstRowLastColumn="0" w:lastRowFirstColumn="0" w:lastRowLastColumn="0"/>
            </w:pPr>
            <w:r w:rsidRPr="00B878BC">
              <w:t>Deliver analysis, dashboards, insights, and recommendations</w:t>
            </w:r>
          </w:p>
        </w:tc>
      </w:tr>
    </w:tbl>
    <w:p w14:paraId="1D49A81D" w14:textId="25138FEE" w:rsidR="00B878BC" w:rsidRPr="001939A7" w:rsidRDefault="00B878BC" w:rsidP="00B878BC">
      <w:pPr>
        <w:rPr>
          <w:b/>
          <w:bCs/>
          <w:color w:val="156082" w:themeColor="accent1"/>
          <w:sz w:val="32"/>
          <w:szCs w:val="32"/>
        </w:rPr>
      </w:pPr>
      <w:r w:rsidRPr="001939A7">
        <w:rPr>
          <w:b/>
          <w:bCs/>
          <w:color w:val="156082" w:themeColor="accent1"/>
          <w:sz w:val="32"/>
          <w:szCs w:val="32"/>
        </w:rPr>
        <w:t>3. Stakeholders</w:t>
      </w:r>
    </w:p>
    <w:p w14:paraId="59922CAB" w14:textId="77777777" w:rsidR="00B878BC" w:rsidRDefault="00B878BC" w:rsidP="00B878BC">
      <w:pPr>
        <w:rPr>
          <w:b/>
          <w:bCs/>
        </w:rPr>
      </w:pPr>
    </w:p>
    <w:p w14:paraId="446A219C" w14:textId="77777777" w:rsidR="00B878BC" w:rsidRPr="001939A7" w:rsidRDefault="00B878BC" w:rsidP="00B878BC">
      <w:pPr>
        <w:rPr>
          <w:b/>
          <w:bCs/>
          <w:color w:val="156082" w:themeColor="accent1"/>
          <w:sz w:val="32"/>
          <w:szCs w:val="32"/>
        </w:rPr>
      </w:pPr>
      <w:r w:rsidRPr="001939A7">
        <w:rPr>
          <w:b/>
          <w:bCs/>
          <w:color w:val="156082" w:themeColor="accent1"/>
          <w:sz w:val="32"/>
          <w:szCs w:val="32"/>
        </w:rPr>
        <w:t>4. Business Requirements</w:t>
      </w:r>
    </w:p>
    <w:p w14:paraId="369847C5" w14:textId="77777777" w:rsidR="00B878BC" w:rsidRPr="00D67C66" w:rsidRDefault="00B878BC" w:rsidP="00B878BC">
      <w:r w:rsidRPr="00D67C66">
        <w:t xml:space="preserve">Below are the core business needs identified through stakeholder discussions, prioritized using the </w:t>
      </w:r>
      <w:proofErr w:type="spellStart"/>
      <w:r w:rsidRPr="00D67C66">
        <w:t>MoSCoW</w:t>
      </w:r>
      <w:proofErr w:type="spellEnd"/>
      <w:r w:rsidRPr="00D67C66">
        <w:t xml:space="preserve"> technique.</w:t>
      </w:r>
    </w:p>
    <w:tbl>
      <w:tblPr>
        <w:tblStyle w:val="ListTable3-Accent1"/>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6662"/>
        <w:gridCol w:w="2126"/>
      </w:tblGrid>
      <w:tr w:rsidR="00B878BC" w:rsidRPr="00B878BC" w14:paraId="1C903D39" w14:textId="77777777" w:rsidTr="00D3632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46" w:type="dxa"/>
            <w:tcBorders>
              <w:bottom w:val="none" w:sz="0" w:space="0" w:color="auto"/>
              <w:right w:val="none" w:sz="0" w:space="0" w:color="auto"/>
            </w:tcBorders>
            <w:hideMark/>
          </w:tcPr>
          <w:p w14:paraId="6130CE88" w14:textId="77777777" w:rsidR="00B878BC" w:rsidRPr="00B878BC" w:rsidRDefault="00B878BC" w:rsidP="00D36325">
            <w:pPr>
              <w:spacing w:after="160" w:line="259" w:lineRule="auto"/>
              <w:jc w:val="center"/>
            </w:pPr>
            <w:r w:rsidRPr="00B878BC">
              <w:t>ID</w:t>
            </w:r>
          </w:p>
        </w:tc>
        <w:tc>
          <w:tcPr>
            <w:tcW w:w="6662" w:type="dxa"/>
            <w:hideMark/>
          </w:tcPr>
          <w:p w14:paraId="28701A3D" w14:textId="77777777" w:rsidR="00B878BC" w:rsidRPr="00B878BC" w:rsidRDefault="00B878BC" w:rsidP="00D36325">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B878BC">
              <w:t>Business Requirement</w:t>
            </w:r>
          </w:p>
        </w:tc>
        <w:tc>
          <w:tcPr>
            <w:tcW w:w="2126" w:type="dxa"/>
            <w:hideMark/>
          </w:tcPr>
          <w:p w14:paraId="6FAB6009" w14:textId="77777777" w:rsidR="00B878BC" w:rsidRPr="00B878BC" w:rsidRDefault="00B878BC" w:rsidP="00D36325">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B878BC">
              <w:t>Priority (</w:t>
            </w:r>
            <w:proofErr w:type="spellStart"/>
            <w:r w:rsidRPr="00B878BC">
              <w:t>MoSCoW</w:t>
            </w:r>
            <w:proofErr w:type="spellEnd"/>
            <w:r w:rsidRPr="00B878BC">
              <w:t>)</w:t>
            </w:r>
          </w:p>
        </w:tc>
      </w:tr>
      <w:tr w:rsidR="00B878BC" w:rsidRPr="00B878BC" w14:paraId="0B894A24" w14:textId="77777777" w:rsidTr="00E90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Borders>
              <w:top w:val="none" w:sz="0" w:space="0" w:color="auto"/>
              <w:bottom w:val="none" w:sz="0" w:space="0" w:color="auto"/>
              <w:right w:val="none" w:sz="0" w:space="0" w:color="auto"/>
            </w:tcBorders>
            <w:hideMark/>
          </w:tcPr>
          <w:p w14:paraId="6489623C" w14:textId="77777777" w:rsidR="00B878BC" w:rsidRPr="00D36325" w:rsidRDefault="00B878BC" w:rsidP="00B878BC">
            <w:pPr>
              <w:spacing w:after="160" w:line="259" w:lineRule="auto"/>
              <w:rPr>
                <w:b w:val="0"/>
                <w:bCs w:val="0"/>
              </w:rPr>
            </w:pPr>
            <w:r w:rsidRPr="00D36325">
              <w:rPr>
                <w:b w:val="0"/>
                <w:bCs w:val="0"/>
              </w:rPr>
              <w:t>BR-01</w:t>
            </w:r>
          </w:p>
        </w:tc>
        <w:tc>
          <w:tcPr>
            <w:tcW w:w="6662" w:type="dxa"/>
            <w:tcBorders>
              <w:top w:val="none" w:sz="0" w:space="0" w:color="auto"/>
              <w:bottom w:val="none" w:sz="0" w:space="0" w:color="auto"/>
            </w:tcBorders>
            <w:hideMark/>
          </w:tcPr>
          <w:p w14:paraId="058A9049" w14:textId="77777777" w:rsidR="00B878BC" w:rsidRPr="00D36325" w:rsidRDefault="00B878BC" w:rsidP="00B878BC">
            <w:pPr>
              <w:spacing w:after="160" w:line="259" w:lineRule="auto"/>
              <w:cnfStyle w:val="000000100000" w:firstRow="0" w:lastRow="0" w:firstColumn="0" w:lastColumn="0" w:oddVBand="0" w:evenVBand="0" w:oddHBand="1" w:evenHBand="0" w:firstRowFirstColumn="0" w:firstRowLastColumn="0" w:lastRowFirstColumn="0" w:lastRowLastColumn="0"/>
            </w:pPr>
            <w:r w:rsidRPr="00D36325">
              <w:t>Monitor key financial and investment KPIs including funding, valuation, ARR, burn rate, and runway.</w:t>
            </w:r>
          </w:p>
        </w:tc>
        <w:tc>
          <w:tcPr>
            <w:tcW w:w="2126" w:type="dxa"/>
            <w:tcBorders>
              <w:top w:val="none" w:sz="0" w:space="0" w:color="auto"/>
              <w:bottom w:val="none" w:sz="0" w:space="0" w:color="auto"/>
            </w:tcBorders>
            <w:shd w:val="clear" w:color="auto" w:fill="FF8F8F"/>
            <w:hideMark/>
          </w:tcPr>
          <w:p w14:paraId="2FCDF6FE" w14:textId="77777777" w:rsidR="00B878BC" w:rsidRPr="00D36325" w:rsidRDefault="00B878BC" w:rsidP="00B878BC">
            <w:pPr>
              <w:spacing w:after="160" w:line="259" w:lineRule="auto"/>
              <w:cnfStyle w:val="000000100000" w:firstRow="0" w:lastRow="0" w:firstColumn="0" w:lastColumn="0" w:oddVBand="0" w:evenVBand="0" w:oddHBand="1" w:evenHBand="0" w:firstRowFirstColumn="0" w:firstRowLastColumn="0" w:lastRowFirstColumn="0" w:lastRowLastColumn="0"/>
            </w:pPr>
            <w:r w:rsidRPr="00D36325">
              <w:t>Must Have</w:t>
            </w:r>
          </w:p>
        </w:tc>
      </w:tr>
      <w:tr w:rsidR="00B878BC" w:rsidRPr="00B878BC" w14:paraId="44829056" w14:textId="77777777" w:rsidTr="00E90F49">
        <w:tc>
          <w:tcPr>
            <w:cnfStyle w:val="001000000000" w:firstRow="0" w:lastRow="0" w:firstColumn="1" w:lastColumn="0" w:oddVBand="0" w:evenVBand="0" w:oddHBand="0" w:evenHBand="0" w:firstRowFirstColumn="0" w:firstRowLastColumn="0" w:lastRowFirstColumn="0" w:lastRowLastColumn="0"/>
            <w:tcW w:w="846" w:type="dxa"/>
            <w:tcBorders>
              <w:right w:val="none" w:sz="0" w:space="0" w:color="auto"/>
            </w:tcBorders>
            <w:hideMark/>
          </w:tcPr>
          <w:p w14:paraId="2CEDEEB7" w14:textId="77777777" w:rsidR="00B878BC" w:rsidRPr="00D36325" w:rsidRDefault="00B878BC" w:rsidP="00B878BC">
            <w:pPr>
              <w:spacing w:after="160" w:line="259" w:lineRule="auto"/>
              <w:rPr>
                <w:b w:val="0"/>
                <w:bCs w:val="0"/>
              </w:rPr>
            </w:pPr>
            <w:r w:rsidRPr="00D36325">
              <w:rPr>
                <w:b w:val="0"/>
                <w:bCs w:val="0"/>
              </w:rPr>
              <w:t>BR-02</w:t>
            </w:r>
          </w:p>
        </w:tc>
        <w:tc>
          <w:tcPr>
            <w:tcW w:w="6662" w:type="dxa"/>
            <w:hideMark/>
          </w:tcPr>
          <w:p w14:paraId="3EEBBFB1" w14:textId="77777777" w:rsidR="00B878BC" w:rsidRPr="00D36325" w:rsidRDefault="00B878BC" w:rsidP="00B878BC">
            <w:pPr>
              <w:spacing w:after="160" w:line="259" w:lineRule="auto"/>
              <w:cnfStyle w:val="000000000000" w:firstRow="0" w:lastRow="0" w:firstColumn="0" w:lastColumn="0" w:oddVBand="0" w:evenVBand="0" w:oddHBand="0" w:evenHBand="0" w:firstRowFirstColumn="0" w:firstRowLastColumn="0" w:lastRowFirstColumn="0" w:lastRowLastColumn="0"/>
            </w:pPr>
            <w:r w:rsidRPr="00D36325">
              <w:t>Compare technology sectors based on funding, revenue, valuation, financial health, and business outcomes.</w:t>
            </w:r>
          </w:p>
        </w:tc>
        <w:tc>
          <w:tcPr>
            <w:tcW w:w="2126" w:type="dxa"/>
            <w:shd w:val="clear" w:color="auto" w:fill="FF8F8F"/>
            <w:hideMark/>
          </w:tcPr>
          <w:p w14:paraId="7525C1A3" w14:textId="77777777" w:rsidR="00B878BC" w:rsidRPr="00D36325" w:rsidRDefault="00B878BC" w:rsidP="00B878BC">
            <w:pPr>
              <w:spacing w:after="160" w:line="259" w:lineRule="auto"/>
              <w:cnfStyle w:val="000000000000" w:firstRow="0" w:lastRow="0" w:firstColumn="0" w:lastColumn="0" w:oddVBand="0" w:evenVBand="0" w:oddHBand="0" w:evenHBand="0" w:firstRowFirstColumn="0" w:firstRowLastColumn="0" w:lastRowFirstColumn="0" w:lastRowLastColumn="0"/>
            </w:pPr>
            <w:r w:rsidRPr="00D36325">
              <w:t>Must Have</w:t>
            </w:r>
          </w:p>
        </w:tc>
      </w:tr>
      <w:tr w:rsidR="00B878BC" w:rsidRPr="00B878BC" w14:paraId="31B3739C" w14:textId="77777777" w:rsidTr="00E90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Borders>
              <w:top w:val="none" w:sz="0" w:space="0" w:color="auto"/>
              <w:bottom w:val="none" w:sz="0" w:space="0" w:color="auto"/>
              <w:right w:val="none" w:sz="0" w:space="0" w:color="auto"/>
            </w:tcBorders>
            <w:hideMark/>
          </w:tcPr>
          <w:p w14:paraId="5FE81279" w14:textId="77777777" w:rsidR="00B878BC" w:rsidRPr="00D36325" w:rsidRDefault="00B878BC" w:rsidP="00B878BC">
            <w:pPr>
              <w:spacing w:after="160" w:line="259" w:lineRule="auto"/>
              <w:rPr>
                <w:b w:val="0"/>
                <w:bCs w:val="0"/>
              </w:rPr>
            </w:pPr>
            <w:r w:rsidRPr="00D36325">
              <w:rPr>
                <w:b w:val="0"/>
                <w:bCs w:val="0"/>
              </w:rPr>
              <w:t>BR-03</w:t>
            </w:r>
          </w:p>
        </w:tc>
        <w:tc>
          <w:tcPr>
            <w:tcW w:w="6662" w:type="dxa"/>
            <w:tcBorders>
              <w:top w:val="none" w:sz="0" w:space="0" w:color="auto"/>
              <w:bottom w:val="none" w:sz="0" w:space="0" w:color="auto"/>
            </w:tcBorders>
            <w:hideMark/>
          </w:tcPr>
          <w:p w14:paraId="6519A6FD" w14:textId="77777777" w:rsidR="00B878BC" w:rsidRPr="00D36325" w:rsidRDefault="00B878BC" w:rsidP="00B878BC">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D36325">
              <w:t>Analyze</w:t>
            </w:r>
            <w:proofErr w:type="spellEnd"/>
            <w:r w:rsidRPr="00D36325">
              <w:t xml:space="preserve"> startup financial health using burn rate, runway, revenue, and capital efficiency indicators.</w:t>
            </w:r>
          </w:p>
        </w:tc>
        <w:tc>
          <w:tcPr>
            <w:tcW w:w="2126" w:type="dxa"/>
            <w:tcBorders>
              <w:top w:val="none" w:sz="0" w:space="0" w:color="auto"/>
              <w:bottom w:val="none" w:sz="0" w:space="0" w:color="auto"/>
            </w:tcBorders>
            <w:shd w:val="clear" w:color="auto" w:fill="FF8F8F"/>
            <w:hideMark/>
          </w:tcPr>
          <w:p w14:paraId="24281B7E" w14:textId="77777777" w:rsidR="00B878BC" w:rsidRPr="00D36325" w:rsidRDefault="00B878BC" w:rsidP="00B878BC">
            <w:pPr>
              <w:spacing w:after="160" w:line="259" w:lineRule="auto"/>
              <w:cnfStyle w:val="000000100000" w:firstRow="0" w:lastRow="0" w:firstColumn="0" w:lastColumn="0" w:oddVBand="0" w:evenVBand="0" w:oddHBand="1" w:evenHBand="0" w:firstRowFirstColumn="0" w:firstRowLastColumn="0" w:lastRowFirstColumn="0" w:lastRowLastColumn="0"/>
            </w:pPr>
            <w:r w:rsidRPr="00D36325">
              <w:t>Must Have</w:t>
            </w:r>
          </w:p>
        </w:tc>
      </w:tr>
      <w:tr w:rsidR="00B878BC" w:rsidRPr="00B878BC" w14:paraId="57EB5D97" w14:textId="77777777" w:rsidTr="00E90F49">
        <w:tc>
          <w:tcPr>
            <w:cnfStyle w:val="001000000000" w:firstRow="0" w:lastRow="0" w:firstColumn="1" w:lastColumn="0" w:oddVBand="0" w:evenVBand="0" w:oddHBand="0" w:evenHBand="0" w:firstRowFirstColumn="0" w:firstRowLastColumn="0" w:lastRowFirstColumn="0" w:lastRowLastColumn="0"/>
            <w:tcW w:w="846" w:type="dxa"/>
            <w:tcBorders>
              <w:right w:val="none" w:sz="0" w:space="0" w:color="auto"/>
            </w:tcBorders>
            <w:hideMark/>
          </w:tcPr>
          <w:p w14:paraId="4C670269" w14:textId="77777777" w:rsidR="00B878BC" w:rsidRPr="00D36325" w:rsidRDefault="00B878BC" w:rsidP="00B878BC">
            <w:pPr>
              <w:spacing w:after="160" w:line="259" w:lineRule="auto"/>
              <w:rPr>
                <w:b w:val="0"/>
                <w:bCs w:val="0"/>
              </w:rPr>
            </w:pPr>
            <w:r w:rsidRPr="00D36325">
              <w:rPr>
                <w:b w:val="0"/>
                <w:bCs w:val="0"/>
              </w:rPr>
              <w:t>BR-04</w:t>
            </w:r>
          </w:p>
        </w:tc>
        <w:tc>
          <w:tcPr>
            <w:tcW w:w="6662" w:type="dxa"/>
            <w:hideMark/>
          </w:tcPr>
          <w:p w14:paraId="26D44EB6" w14:textId="77777777" w:rsidR="00B878BC" w:rsidRPr="00D36325" w:rsidRDefault="00B878BC" w:rsidP="00B878BC">
            <w:pPr>
              <w:spacing w:after="160" w:line="259" w:lineRule="auto"/>
              <w:cnfStyle w:val="000000000000" w:firstRow="0" w:lastRow="0" w:firstColumn="0" w:lastColumn="0" w:oddVBand="0" w:evenVBand="0" w:oddHBand="0" w:evenHBand="0" w:firstRowFirstColumn="0" w:firstRowLastColumn="0" w:lastRowFirstColumn="0" w:lastRowLastColumn="0"/>
            </w:pPr>
            <w:r w:rsidRPr="00D36325">
              <w:t>Evaluate valuation relative to revenue to identify segments requiring further investment due diligence.</w:t>
            </w:r>
          </w:p>
        </w:tc>
        <w:tc>
          <w:tcPr>
            <w:tcW w:w="2126" w:type="dxa"/>
            <w:shd w:val="clear" w:color="auto" w:fill="FF8F8F"/>
            <w:hideMark/>
          </w:tcPr>
          <w:p w14:paraId="39DC6A6B" w14:textId="77777777" w:rsidR="00B878BC" w:rsidRPr="00D36325" w:rsidRDefault="00B878BC" w:rsidP="00B878BC">
            <w:pPr>
              <w:spacing w:after="160" w:line="259" w:lineRule="auto"/>
              <w:cnfStyle w:val="000000000000" w:firstRow="0" w:lastRow="0" w:firstColumn="0" w:lastColumn="0" w:oddVBand="0" w:evenVBand="0" w:oddHBand="0" w:evenHBand="0" w:firstRowFirstColumn="0" w:firstRowLastColumn="0" w:lastRowFirstColumn="0" w:lastRowLastColumn="0"/>
            </w:pPr>
            <w:r w:rsidRPr="00D36325">
              <w:t>Must Have</w:t>
            </w:r>
          </w:p>
        </w:tc>
      </w:tr>
      <w:tr w:rsidR="00B878BC" w:rsidRPr="00B878BC" w14:paraId="291C950C" w14:textId="77777777" w:rsidTr="00E90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Borders>
              <w:top w:val="none" w:sz="0" w:space="0" w:color="auto"/>
              <w:bottom w:val="none" w:sz="0" w:space="0" w:color="auto"/>
              <w:right w:val="none" w:sz="0" w:space="0" w:color="auto"/>
            </w:tcBorders>
            <w:hideMark/>
          </w:tcPr>
          <w:p w14:paraId="7B725812" w14:textId="77777777" w:rsidR="00B878BC" w:rsidRPr="00D36325" w:rsidRDefault="00B878BC" w:rsidP="00B878BC">
            <w:pPr>
              <w:spacing w:after="160" w:line="259" w:lineRule="auto"/>
              <w:rPr>
                <w:b w:val="0"/>
                <w:bCs w:val="0"/>
              </w:rPr>
            </w:pPr>
            <w:r w:rsidRPr="00D36325">
              <w:rPr>
                <w:b w:val="0"/>
                <w:bCs w:val="0"/>
              </w:rPr>
              <w:t>BR-05</w:t>
            </w:r>
          </w:p>
        </w:tc>
        <w:tc>
          <w:tcPr>
            <w:tcW w:w="6662" w:type="dxa"/>
            <w:tcBorders>
              <w:top w:val="none" w:sz="0" w:space="0" w:color="auto"/>
              <w:bottom w:val="none" w:sz="0" w:space="0" w:color="auto"/>
            </w:tcBorders>
            <w:hideMark/>
          </w:tcPr>
          <w:p w14:paraId="6CA9B228" w14:textId="77777777" w:rsidR="00B878BC" w:rsidRPr="00D36325" w:rsidRDefault="00B878BC" w:rsidP="00B878BC">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D36325">
              <w:t>Analyze</w:t>
            </w:r>
            <w:proofErr w:type="spellEnd"/>
            <w:r w:rsidRPr="00D36325">
              <w:t xml:space="preserve"> workforce risk using layoffs, workforce reduction, and headcount retention.</w:t>
            </w:r>
          </w:p>
        </w:tc>
        <w:tc>
          <w:tcPr>
            <w:tcW w:w="2126" w:type="dxa"/>
            <w:tcBorders>
              <w:top w:val="none" w:sz="0" w:space="0" w:color="auto"/>
              <w:bottom w:val="none" w:sz="0" w:space="0" w:color="auto"/>
            </w:tcBorders>
            <w:shd w:val="clear" w:color="auto" w:fill="FF8F8F"/>
            <w:hideMark/>
          </w:tcPr>
          <w:p w14:paraId="4524A00B" w14:textId="77777777" w:rsidR="00B878BC" w:rsidRPr="00D36325" w:rsidRDefault="00B878BC" w:rsidP="00B878BC">
            <w:pPr>
              <w:spacing w:after="160" w:line="259" w:lineRule="auto"/>
              <w:cnfStyle w:val="000000100000" w:firstRow="0" w:lastRow="0" w:firstColumn="0" w:lastColumn="0" w:oddVBand="0" w:evenVBand="0" w:oddHBand="1" w:evenHBand="0" w:firstRowFirstColumn="0" w:firstRowLastColumn="0" w:lastRowFirstColumn="0" w:lastRowLastColumn="0"/>
            </w:pPr>
            <w:r w:rsidRPr="00D36325">
              <w:t>Must Have</w:t>
            </w:r>
          </w:p>
        </w:tc>
      </w:tr>
      <w:tr w:rsidR="00B878BC" w:rsidRPr="00B878BC" w14:paraId="7048C145" w14:textId="77777777" w:rsidTr="00E90F49">
        <w:tc>
          <w:tcPr>
            <w:cnfStyle w:val="001000000000" w:firstRow="0" w:lastRow="0" w:firstColumn="1" w:lastColumn="0" w:oddVBand="0" w:evenVBand="0" w:oddHBand="0" w:evenHBand="0" w:firstRowFirstColumn="0" w:firstRowLastColumn="0" w:lastRowFirstColumn="0" w:lastRowLastColumn="0"/>
            <w:tcW w:w="846" w:type="dxa"/>
            <w:tcBorders>
              <w:right w:val="none" w:sz="0" w:space="0" w:color="auto"/>
            </w:tcBorders>
            <w:hideMark/>
          </w:tcPr>
          <w:p w14:paraId="488EB909" w14:textId="77777777" w:rsidR="00B878BC" w:rsidRPr="00D36325" w:rsidRDefault="00B878BC" w:rsidP="00B878BC">
            <w:pPr>
              <w:spacing w:after="160" w:line="259" w:lineRule="auto"/>
              <w:rPr>
                <w:b w:val="0"/>
                <w:bCs w:val="0"/>
              </w:rPr>
            </w:pPr>
            <w:r w:rsidRPr="00D36325">
              <w:rPr>
                <w:b w:val="0"/>
                <w:bCs w:val="0"/>
              </w:rPr>
              <w:t>BR-06</w:t>
            </w:r>
          </w:p>
        </w:tc>
        <w:tc>
          <w:tcPr>
            <w:tcW w:w="6662" w:type="dxa"/>
            <w:hideMark/>
          </w:tcPr>
          <w:p w14:paraId="265D79A5" w14:textId="77777777" w:rsidR="00B878BC" w:rsidRPr="00D36325" w:rsidRDefault="00B878BC" w:rsidP="00B878BC">
            <w:pPr>
              <w:spacing w:after="160" w:line="259" w:lineRule="auto"/>
              <w:cnfStyle w:val="000000000000" w:firstRow="0" w:lastRow="0" w:firstColumn="0" w:lastColumn="0" w:oddVBand="0" w:evenVBand="0" w:oddHBand="0" w:evenHBand="0" w:firstRowFirstColumn="0" w:firstRowLastColumn="0" w:lastRowFirstColumn="0" w:lastRowLastColumn="0"/>
            </w:pPr>
            <w:r w:rsidRPr="00D36325">
              <w:t>Identify sectors demonstrating attractive investment characteristics and manageable risk.</w:t>
            </w:r>
          </w:p>
        </w:tc>
        <w:tc>
          <w:tcPr>
            <w:tcW w:w="2126" w:type="dxa"/>
            <w:shd w:val="clear" w:color="auto" w:fill="FF8F8F"/>
            <w:hideMark/>
          </w:tcPr>
          <w:p w14:paraId="6B106D94" w14:textId="77777777" w:rsidR="00B878BC" w:rsidRPr="00D36325" w:rsidRDefault="00B878BC" w:rsidP="00B878BC">
            <w:pPr>
              <w:spacing w:after="160" w:line="259" w:lineRule="auto"/>
              <w:cnfStyle w:val="000000000000" w:firstRow="0" w:lastRow="0" w:firstColumn="0" w:lastColumn="0" w:oddVBand="0" w:evenVBand="0" w:oddHBand="0" w:evenHBand="0" w:firstRowFirstColumn="0" w:firstRowLastColumn="0" w:lastRowFirstColumn="0" w:lastRowLastColumn="0"/>
            </w:pPr>
            <w:r w:rsidRPr="00D36325">
              <w:t>Must Have</w:t>
            </w:r>
          </w:p>
        </w:tc>
      </w:tr>
      <w:tr w:rsidR="00B878BC" w:rsidRPr="00B878BC" w14:paraId="289F5138" w14:textId="77777777" w:rsidTr="00E90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Borders>
              <w:top w:val="none" w:sz="0" w:space="0" w:color="auto"/>
              <w:bottom w:val="none" w:sz="0" w:space="0" w:color="auto"/>
              <w:right w:val="none" w:sz="0" w:space="0" w:color="auto"/>
            </w:tcBorders>
            <w:hideMark/>
          </w:tcPr>
          <w:p w14:paraId="322B73AC" w14:textId="77777777" w:rsidR="00B878BC" w:rsidRPr="00D36325" w:rsidRDefault="00B878BC" w:rsidP="00B878BC">
            <w:pPr>
              <w:spacing w:after="160" w:line="259" w:lineRule="auto"/>
              <w:rPr>
                <w:b w:val="0"/>
                <w:bCs w:val="0"/>
              </w:rPr>
            </w:pPr>
            <w:r w:rsidRPr="00D36325">
              <w:rPr>
                <w:b w:val="0"/>
                <w:bCs w:val="0"/>
              </w:rPr>
              <w:t>BR-07</w:t>
            </w:r>
          </w:p>
        </w:tc>
        <w:tc>
          <w:tcPr>
            <w:tcW w:w="6662" w:type="dxa"/>
            <w:tcBorders>
              <w:top w:val="none" w:sz="0" w:space="0" w:color="auto"/>
              <w:bottom w:val="none" w:sz="0" w:space="0" w:color="auto"/>
            </w:tcBorders>
            <w:hideMark/>
          </w:tcPr>
          <w:p w14:paraId="48014DD9" w14:textId="77777777" w:rsidR="00B878BC" w:rsidRPr="00D36325" w:rsidRDefault="00B878BC" w:rsidP="00B878BC">
            <w:pPr>
              <w:spacing w:after="160" w:line="259" w:lineRule="auto"/>
              <w:cnfStyle w:val="000000100000" w:firstRow="0" w:lastRow="0" w:firstColumn="0" w:lastColumn="0" w:oddVBand="0" w:evenVBand="0" w:oddHBand="1" w:evenHBand="0" w:firstRowFirstColumn="0" w:firstRowLastColumn="0" w:lastRowFirstColumn="0" w:lastRowLastColumn="0"/>
            </w:pPr>
            <w:r w:rsidRPr="00D36325">
              <w:t>Compare performance across funding stages, investor tiers, countries, and technology domains.</w:t>
            </w:r>
          </w:p>
        </w:tc>
        <w:tc>
          <w:tcPr>
            <w:tcW w:w="2126" w:type="dxa"/>
            <w:tcBorders>
              <w:top w:val="none" w:sz="0" w:space="0" w:color="auto"/>
              <w:bottom w:val="none" w:sz="0" w:space="0" w:color="auto"/>
            </w:tcBorders>
            <w:shd w:val="clear" w:color="auto" w:fill="FFFF8F"/>
            <w:hideMark/>
          </w:tcPr>
          <w:p w14:paraId="751458CB" w14:textId="77777777" w:rsidR="00B878BC" w:rsidRPr="00D36325" w:rsidRDefault="00B878BC" w:rsidP="00B878BC">
            <w:pPr>
              <w:spacing w:after="160" w:line="259" w:lineRule="auto"/>
              <w:cnfStyle w:val="000000100000" w:firstRow="0" w:lastRow="0" w:firstColumn="0" w:lastColumn="0" w:oddVBand="0" w:evenVBand="0" w:oddHBand="1" w:evenHBand="0" w:firstRowFirstColumn="0" w:firstRowLastColumn="0" w:lastRowFirstColumn="0" w:lastRowLastColumn="0"/>
            </w:pPr>
            <w:r w:rsidRPr="00D36325">
              <w:t>Should Have</w:t>
            </w:r>
          </w:p>
        </w:tc>
      </w:tr>
      <w:tr w:rsidR="00B878BC" w:rsidRPr="00B878BC" w14:paraId="35C5C208" w14:textId="77777777" w:rsidTr="00E90F49">
        <w:tc>
          <w:tcPr>
            <w:cnfStyle w:val="001000000000" w:firstRow="0" w:lastRow="0" w:firstColumn="1" w:lastColumn="0" w:oddVBand="0" w:evenVBand="0" w:oddHBand="0" w:evenHBand="0" w:firstRowFirstColumn="0" w:firstRowLastColumn="0" w:lastRowFirstColumn="0" w:lastRowLastColumn="0"/>
            <w:tcW w:w="846" w:type="dxa"/>
            <w:tcBorders>
              <w:right w:val="none" w:sz="0" w:space="0" w:color="auto"/>
            </w:tcBorders>
            <w:hideMark/>
          </w:tcPr>
          <w:p w14:paraId="02FB935C" w14:textId="77777777" w:rsidR="00B878BC" w:rsidRPr="00D36325" w:rsidRDefault="00B878BC" w:rsidP="00B878BC">
            <w:pPr>
              <w:spacing w:after="160" w:line="259" w:lineRule="auto"/>
              <w:rPr>
                <w:b w:val="0"/>
                <w:bCs w:val="0"/>
              </w:rPr>
            </w:pPr>
            <w:r w:rsidRPr="00D36325">
              <w:rPr>
                <w:b w:val="0"/>
                <w:bCs w:val="0"/>
              </w:rPr>
              <w:t>BR-08</w:t>
            </w:r>
          </w:p>
        </w:tc>
        <w:tc>
          <w:tcPr>
            <w:tcW w:w="6662" w:type="dxa"/>
            <w:hideMark/>
          </w:tcPr>
          <w:p w14:paraId="0850E4E0" w14:textId="77777777" w:rsidR="00B878BC" w:rsidRPr="00D36325" w:rsidRDefault="00B878BC" w:rsidP="00B878BC">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D36325">
              <w:t>Analyze</w:t>
            </w:r>
            <w:proofErr w:type="spellEnd"/>
            <w:r w:rsidRPr="00D36325">
              <w:t xml:space="preserve"> company outcomes including Independent, Acquired, IPO, Closed, and Fire Sale.</w:t>
            </w:r>
          </w:p>
        </w:tc>
        <w:tc>
          <w:tcPr>
            <w:tcW w:w="2126" w:type="dxa"/>
            <w:shd w:val="clear" w:color="auto" w:fill="FFFF8F"/>
            <w:hideMark/>
          </w:tcPr>
          <w:p w14:paraId="22691E8D" w14:textId="77777777" w:rsidR="00B878BC" w:rsidRPr="00D36325" w:rsidRDefault="00B878BC" w:rsidP="00B878BC">
            <w:pPr>
              <w:spacing w:after="160" w:line="259" w:lineRule="auto"/>
              <w:cnfStyle w:val="000000000000" w:firstRow="0" w:lastRow="0" w:firstColumn="0" w:lastColumn="0" w:oddVBand="0" w:evenVBand="0" w:oddHBand="0" w:evenHBand="0" w:firstRowFirstColumn="0" w:firstRowLastColumn="0" w:lastRowFirstColumn="0" w:lastRowLastColumn="0"/>
            </w:pPr>
            <w:r w:rsidRPr="00D36325">
              <w:t>Should Have</w:t>
            </w:r>
          </w:p>
        </w:tc>
      </w:tr>
      <w:tr w:rsidR="00B878BC" w:rsidRPr="00B878BC" w14:paraId="3D1095DD" w14:textId="77777777" w:rsidTr="00E90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Borders>
              <w:top w:val="none" w:sz="0" w:space="0" w:color="auto"/>
              <w:bottom w:val="none" w:sz="0" w:space="0" w:color="auto"/>
              <w:right w:val="none" w:sz="0" w:space="0" w:color="auto"/>
            </w:tcBorders>
            <w:hideMark/>
          </w:tcPr>
          <w:p w14:paraId="7EB18E0C" w14:textId="77777777" w:rsidR="00B878BC" w:rsidRPr="00D36325" w:rsidRDefault="00B878BC" w:rsidP="00B878BC">
            <w:pPr>
              <w:spacing w:after="160" w:line="259" w:lineRule="auto"/>
              <w:rPr>
                <w:b w:val="0"/>
                <w:bCs w:val="0"/>
              </w:rPr>
            </w:pPr>
            <w:r w:rsidRPr="00D36325">
              <w:rPr>
                <w:b w:val="0"/>
                <w:bCs w:val="0"/>
              </w:rPr>
              <w:t>BR-09</w:t>
            </w:r>
          </w:p>
        </w:tc>
        <w:tc>
          <w:tcPr>
            <w:tcW w:w="6662" w:type="dxa"/>
            <w:tcBorders>
              <w:top w:val="none" w:sz="0" w:space="0" w:color="auto"/>
              <w:bottom w:val="none" w:sz="0" w:space="0" w:color="auto"/>
            </w:tcBorders>
            <w:hideMark/>
          </w:tcPr>
          <w:p w14:paraId="7CA3627C" w14:textId="77777777" w:rsidR="00B878BC" w:rsidRPr="00D36325" w:rsidRDefault="00B878BC" w:rsidP="00B878BC">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D36325">
              <w:t>Analyze</w:t>
            </w:r>
            <w:proofErr w:type="spellEnd"/>
            <w:r w:rsidRPr="00D36325">
              <w:t xml:space="preserve"> AI adoption levels in relation to financial and business performance.</w:t>
            </w:r>
          </w:p>
        </w:tc>
        <w:tc>
          <w:tcPr>
            <w:tcW w:w="2126" w:type="dxa"/>
            <w:tcBorders>
              <w:top w:val="none" w:sz="0" w:space="0" w:color="auto"/>
              <w:bottom w:val="none" w:sz="0" w:space="0" w:color="auto"/>
            </w:tcBorders>
            <w:shd w:val="clear" w:color="auto" w:fill="B3E5A1" w:themeFill="accent6" w:themeFillTint="66"/>
            <w:hideMark/>
          </w:tcPr>
          <w:p w14:paraId="23062044" w14:textId="77777777" w:rsidR="00B878BC" w:rsidRPr="00D36325" w:rsidRDefault="00B878BC" w:rsidP="00B878BC">
            <w:pPr>
              <w:spacing w:after="160" w:line="259" w:lineRule="auto"/>
              <w:cnfStyle w:val="000000100000" w:firstRow="0" w:lastRow="0" w:firstColumn="0" w:lastColumn="0" w:oddVBand="0" w:evenVBand="0" w:oddHBand="1" w:evenHBand="0" w:firstRowFirstColumn="0" w:firstRowLastColumn="0" w:lastRowFirstColumn="0" w:lastRowLastColumn="0"/>
            </w:pPr>
            <w:r w:rsidRPr="00D36325">
              <w:t>Could Have</w:t>
            </w:r>
          </w:p>
        </w:tc>
      </w:tr>
      <w:tr w:rsidR="00B878BC" w:rsidRPr="00B878BC" w14:paraId="29054556" w14:textId="77777777" w:rsidTr="00E90F49">
        <w:tc>
          <w:tcPr>
            <w:cnfStyle w:val="001000000000" w:firstRow="0" w:lastRow="0" w:firstColumn="1" w:lastColumn="0" w:oddVBand="0" w:evenVBand="0" w:oddHBand="0" w:evenHBand="0" w:firstRowFirstColumn="0" w:firstRowLastColumn="0" w:lastRowFirstColumn="0" w:lastRowLastColumn="0"/>
            <w:tcW w:w="846" w:type="dxa"/>
            <w:tcBorders>
              <w:right w:val="none" w:sz="0" w:space="0" w:color="auto"/>
            </w:tcBorders>
            <w:hideMark/>
          </w:tcPr>
          <w:p w14:paraId="40520BDD" w14:textId="77777777" w:rsidR="00B878BC" w:rsidRPr="00D36325" w:rsidRDefault="00B878BC" w:rsidP="00B878BC">
            <w:pPr>
              <w:spacing w:after="160" w:line="259" w:lineRule="auto"/>
              <w:rPr>
                <w:b w:val="0"/>
                <w:bCs w:val="0"/>
              </w:rPr>
            </w:pPr>
            <w:r w:rsidRPr="00D36325">
              <w:rPr>
                <w:b w:val="0"/>
                <w:bCs w:val="0"/>
              </w:rPr>
              <w:t>BR-10</w:t>
            </w:r>
          </w:p>
        </w:tc>
        <w:tc>
          <w:tcPr>
            <w:tcW w:w="6662" w:type="dxa"/>
            <w:hideMark/>
          </w:tcPr>
          <w:p w14:paraId="269DE930" w14:textId="77777777" w:rsidR="00B878BC" w:rsidRPr="00D36325" w:rsidRDefault="00B878BC" w:rsidP="00B878BC">
            <w:pPr>
              <w:spacing w:after="160" w:line="259" w:lineRule="auto"/>
              <w:cnfStyle w:val="000000000000" w:firstRow="0" w:lastRow="0" w:firstColumn="0" w:lastColumn="0" w:oddVBand="0" w:evenVBand="0" w:oddHBand="0" w:evenHBand="0" w:firstRowFirstColumn="0" w:firstRowLastColumn="0" w:lastRowFirstColumn="0" w:lastRowLastColumn="0"/>
            </w:pPr>
            <w:r w:rsidRPr="00D36325">
              <w:t>Provide interactive dashboard filters for domain, country, funding stage, investor tier, and AI adoption.</w:t>
            </w:r>
          </w:p>
        </w:tc>
        <w:tc>
          <w:tcPr>
            <w:tcW w:w="2126" w:type="dxa"/>
            <w:shd w:val="clear" w:color="auto" w:fill="B3E5A1" w:themeFill="accent6" w:themeFillTint="66"/>
            <w:hideMark/>
          </w:tcPr>
          <w:p w14:paraId="1307B05B" w14:textId="77777777" w:rsidR="00B878BC" w:rsidRPr="00D36325" w:rsidRDefault="00B878BC" w:rsidP="00B878BC">
            <w:pPr>
              <w:spacing w:after="160" w:line="259" w:lineRule="auto"/>
              <w:cnfStyle w:val="000000000000" w:firstRow="0" w:lastRow="0" w:firstColumn="0" w:lastColumn="0" w:oddVBand="0" w:evenVBand="0" w:oddHBand="0" w:evenHBand="0" w:firstRowFirstColumn="0" w:firstRowLastColumn="0" w:lastRowFirstColumn="0" w:lastRowLastColumn="0"/>
            </w:pPr>
            <w:r w:rsidRPr="00D36325">
              <w:t>Could Have</w:t>
            </w:r>
          </w:p>
        </w:tc>
      </w:tr>
    </w:tbl>
    <w:p w14:paraId="705C767E" w14:textId="77777777" w:rsidR="00B878BC" w:rsidRPr="001939A7" w:rsidRDefault="00B878BC" w:rsidP="00B878BC">
      <w:pPr>
        <w:rPr>
          <w:b/>
          <w:bCs/>
          <w:color w:val="156082" w:themeColor="accent1"/>
          <w:sz w:val="32"/>
          <w:szCs w:val="32"/>
        </w:rPr>
      </w:pPr>
      <w:r w:rsidRPr="001939A7">
        <w:rPr>
          <w:b/>
          <w:bCs/>
          <w:color w:val="156082" w:themeColor="accent1"/>
          <w:sz w:val="32"/>
          <w:szCs w:val="32"/>
        </w:rPr>
        <w:lastRenderedPageBreak/>
        <w:t>5. Assumptions &amp; Open Questions</w:t>
      </w:r>
    </w:p>
    <w:p w14:paraId="4ADECC34" w14:textId="77777777" w:rsidR="00097597" w:rsidRPr="00097597" w:rsidRDefault="00097597" w:rsidP="00097597">
      <w:pPr>
        <w:rPr>
          <w:b/>
          <w:bCs/>
        </w:rPr>
      </w:pPr>
      <w:r w:rsidRPr="00097597">
        <w:rPr>
          <w:b/>
          <w:bCs/>
        </w:rPr>
        <w:t>Assumptions</w:t>
      </w:r>
    </w:p>
    <w:p w14:paraId="604CC17A" w14:textId="0BE0B1E2" w:rsidR="00097597" w:rsidRPr="00097597" w:rsidRDefault="00097597" w:rsidP="00097597">
      <w:pPr>
        <w:pStyle w:val="ListParagraph"/>
        <w:numPr>
          <w:ilvl w:val="0"/>
          <w:numId w:val="5"/>
        </w:numPr>
      </w:pPr>
      <w:r w:rsidRPr="00097597">
        <w:t>The provided dataset is considered the primary source for the analysis.</w:t>
      </w:r>
    </w:p>
    <w:p w14:paraId="7BA7564F" w14:textId="7A5025E6" w:rsidR="00097597" w:rsidRPr="00097597" w:rsidRDefault="00097597" w:rsidP="00097597">
      <w:pPr>
        <w:pStyle w:val="ListParagraph"/>
        <w:numPr>
          <w:ilvl w:val="0"/>
          <w:numId w:val="5"/>
        </w:numPr>
      </w:pPr>
      <w:r w:rsidRPr="00097597">
        <w:t>Financial metrics such as funding, valuation, ARR, and burn rate are represented in USD millions as defined by the dataset.</w:t>
      </w:r>
    </w:p>
    <w:p w14:paraId="5DA7119A" w14:textId="2EFBBECE" w:rsidR="00097597" w:rsidRPr="00097597" w:rsidRDefault="00097597" w:rsidP="00097597">
      <w:pPr>
        <w:pStyle w:val="ListParagraph"/>
        <w:numPr>
          <w:ilvl w:val="0"/>
          <w:numId w:val="5"/>
        </w:numPr>
      </w:pPr>
      <w:r w:rsidRPr="00097597">
        <w:t>Startup-level records can be compared across technology domains, countries, funding stages, and investor tiers.</w:t>
      </w:r>
    </w:p>
    <w:p w14:paraId="6D5B395A" w14:textId="7314B02C" w:rsidR="00097597" w:rsidRPr="00097597" w:rsidRDefault="00097597" w:rsidP="00097597">
      <w:pPr>
        <w:pStyle w:val="ListParagraph"/>
        <w:numPr>
          <w:ilvl w:val="0"/>
          <w:numId w:val="5"/>
        </w:numPr>
      </w:pPr>
      <w:r w:rsidRPr="00097597">
        <w:t>Layoff rate and headcount retention will be calculated using the available peak headcount, layoffs, and current headcount fields.</w:t>
      </w:r>
    </w:p>
    <w:p w14:paraId="5FB42DED" w14:textId="32322069" w:rsidR="00097597" w:rsidRPr="00097597" w:rsidRDefault="00097597" w:rsidP="00097597">
      <w:pPr>
        <w:pStyle w:val="ListParagraph"/>
        <w:numPr>
          <w:ilvl w:val="0"/>
          <w:numId w:val="5"/>
        </w:numPr>
      </w:pPr>
      <w:r w:rsidRPr="00097597">
        <w:t>Valuation-to-revenue analysis will be treated as an analytical indicator and not as definitive proof of overvaluation.</w:t>
      </w:r>
    </w:p>
    <w:p w14:paraId="1E52BD3C" w14:textId="4A75A150" w:rsidR="00097597" w:rsidRPr="00097597" w:rsidRDefault="00097597" w:rsidP="00097597">
      <w:pPr>
        <w:pStyle w:val="ListParagraph"/>
        <w:numPr>
          <w:ilvl w:val="0"/>
          <w:numId w:val="5"/>
        </w:numPr>
      </w:pPr>
      <w:r w:rsidRPr="00097597">
        <w:t>Findings will represent patterns within the available dataset and will not be interpreted as guaranteed future investment outcomes.</w:t>
      </w:r>
    </w:p>
    <w:p w14:paraId="67325BFE" w14:textId="1B7E63A9" w:rsidR="00097597" w:rsidRPr="00097597" w:rsidRDefault="00097597" w:rsidP="00097597">
      <w:pPr>
        <w:pStyle w:val="ListParagraph"/>
        <w:numPr>
          <w:ilvl w:val="0"/>
          <w:numId w:val="5"/>
        </w:numPr>
      </w:pPr>
      <w:r w:rsidRPr="00097597">
        <w:t>Missing values, particularly in AI Adoption Level, will be identified and handled during the data-quality stage rather than being assumed or manually fabricated.</w:t>
      </w:r>
    </w:p>
    <w:p w14:paraId="12001E21" w14:textId="77777777" w:rsidR="00097597" w:rsidRPr="00097597" w:rsidRDefault="00097597" w:rsidP="00097597">
      <w:r w:rsidRPr="00097597">
        <w:t xml:space="preserve">The dataset documentation identifies AI Adoption Level among the available fields. </w:t>
      </w:r>
    </w:p>
    <w:p w14:paraId="29909F52" w14:textId="77777777" w:rsidR="00097597" w:rsidRPr="00097597" w:rsidRDefault="00097597" w:rsidP="00097597">
      <w:pPr>
        <w:rPr>
          <w:b/>
          <w:bCs/>
        </w:rPr>
      </w:pPr>
      <w:r w:rsidRPr="00097597">
        <w:rPr>
          <w:b/>
          <w:bCs/>
        </w:rPr>
        <w:t>Open Questions</w:t>
      </w:r>
    </w:p>
    <w:p w14:paraId="2C3CE3A2" w14:textId="3B82FECC" w:rsidR="00097597" w:rsidRPr="00097597" w:rsidRDefault="00097597" w:rsidP="00097597">
      <w:pPr>
        <w:pStyle w:val="ListParagraph"/>
        <w:numPr>
          <w:ilvl w:val="0"/>
          <w:numId w:val="5"/>
        </w:numPr>
      </w:pPr>
      <w:r w:rsidRPr="00097597">
        <w:t>What thresholds should define strong, moderate, and weak financial health?</w:t>
      </w:r>
    </w:p>
    <w:p w14:paraId="36F58556" w14:textId="20D0AD81" w:rsidR="00097597" w:rsidRPr="00097597" w:rsidRDefault="00097597" w:rsidP="00097597">
      <w:pPr>
        <w:pStyle w:val="ListParagraph"/>
        <w:numPr>
          <w:ilvl w:val="0"/>
          <w:numId w:val="5"/>
        </w:numPr>
      </w:pPr>
      <w:r w:rsidRPr="00097597">
        <w:t>What valuation-to-revenue multiple should trigger additional investment scrutiny?</w:t>
      </w:r>
    </w:p>
    <w:p w14:paraId="0408F2A9" w14:textId="05A90CA8" w:rsidR="00097597" w:rsidRPr="00097597" w:rsidRDefault="00097597" w:rsidP="00097597">
      <w:pPr>
        <w:pStyle w:val="ListParagraph"/>
        <w:numPr>
          <w:ilvl w:val="0"/>
          <w:numId w:val="5"/>
        </w:numPr>
      </w:pPr>
      <w:r w:rsidRPr="00097597">
        <w:t>What runway threshold should be considered a potential financial risk indicator?</w:t>
      </w:r>
    </w:p>
    <w:p w14:paraId="6651FCA2" w14:textId="7D1BAE05" w:rsidR="00097597" w:rsidRPr="00097597" w:rsidRDefault="00097597" w:rsidP="00097597">
      <w:pPr>
        <w:pStyle w:val="ListParagraph"/>
        <w:numPr>
          <w:ilvl w:val="0"/>
          <w:numId w:val="5"/>
        </w:numPr>
      </w:pPr>
      <w:r w:rsidRPr="00097597">
        <w:t>Should investment attractiveness be assessed at the sector level, startup level, or both?</w:t>
      </w:r>
    </w:p>
    <w:p w14:paraId="7255B860" w14:textId="40EA31FC" w:rsidR="00097597" w:rsidRPr="00097597" w:rsidRDefault="00097597" w:rsidP="00097597">
      <w:pPr>
        <w:pStyle w:val="ListParagraph"/>
        <w:numPr>
          <w:ilvl w:val="0"/>
          <w:numId w:val="5"/>
        </w:numPr>
      </w:pPr>
      <w:r w:rsidRPr="00097597">
        <w:t>Which metrics should receive the highest weighting in the final investment opportunity framework?</w:t>
      </w:r>
    </w:p>
    <w:p w14:paraId="5D8F3FCC" w14:textId="2261DA69" w:rsidR="00097597" w:rsidRPr="00097597" w:rsidRDefault="00097597" w:rsidP="00097597">
      <w:pPr>
        <w:pStyle w:val="ListParagraph"/>
        <w:numPr>
          <w:ilvl w:val="0"/>
          <w:numId w:val="5"/>
        </w:numPr>
      </w:pPr>
      <w:r w:rsidRPr="00097597">
        <w:t>What reporting frequency would investment stakeholders require for this type of intelligence dashboard?</w:t>
      </w:r>
    </w:p>
    <w:p w14:paraId="15369C0E" w14:textId="77777777" w:rsidR="00B878BC" w:rsidRPr="00D67C66" w:rsidRDefault="00B878BC" w:rsidP="00B878BC">
      <w:pPr>
        <w:rPr>
          <w:b/>
          <w:bCs/>
        </w:rPr>
      </w:pPr>
    </w:p>
    <w:p w14:paraId="6B0D8A51" w14:textId="77777777" w:rsidR="00B878BC" w:rsidRPr="001939A7" w:rsidRDefault="00B878BC" w:rsidP="00B878BC">
      <w:pPr>
        <w:rPr>
          <w:b/>
          <w:bCs/>
          <w:color w:val="156082" w:themeColor="accent1"/>
          <w:sz w:val="32"/>
          <w:szCs w:val="32"/>
        </w:rPr>
      </w:pPr>
      <w:r w:rsidRPr="001939A7">
        <w:rPr>
          <w:b/>
          <w:bCs/>
          <w:color w:val="156082" w:themeColor="accent1"/>
          <w:sz w:val="32"/>
          <w:szCs w:val="32"/>
        </w:rPr>
        <w:t>6. Scope</w:t>
      </w:r>
    </w:p>
    <w:p w14:paraId="3EDAF270" w14:textId="77777777" w:rsidR="00097597" w:rsidRPr="00097597" w:rsidRDefault="00097597" w:rsidP="00097597">
      <w:pPr>
        <w:ind w:left="360"/>
        <w:rPr>
          <w:b/>
          <w:bCs/>
        </w:rPr>
      </w:pPr>
      <w:r w:rsidRPr="00097597">
        <w:rPr>
          <w:b/>
          <w:bCs/>
        </w:rPr>
        <w:t>In Scope</w:t>
      </w:r>
    </w:p>
    <w:p w14:paraId="70937752" w14:textId="6B3F8822" w:rsidR="00097597" w:rsidRPr="00097597" w:rsidRDefault="00097597" w:rsidP="00097597">
      <w:pPr>
        <w:pStyle w:val="ListParagraph"/>
        <w:numPr>
          <w:ilvl w:val="0"/>
          <w:numId w:val="5"/>
        </w:numPr>
      </w:pPr>
      <w:r w:rsidRPr="00097597">
        <w:t>Technology sector and market analysis.</w:t>
      </w:r>
    </w:p>
    <w:p w14:paraId="64558451" w14:textId="56930435" w:rsidR="00097597" w:rsidRPr="00097597" w:rsidRDefault="00097597" w:rsidP="00097597">
      <w:pPr>
        <w:pStyle w:val="ListParagraph"/>
        <w:numPr>
          <w:ilvl w:val="0"/>
          <w:numId w:val="5"/>
        </w:numPr>
      </w:pPr>
      <w:r w:rsidRPr="00097597">
        <w:t>Funding, valuation, and revenue analysis.</w:t>
      </w:r>
    </w:p>
    <w:p w14:paraId="3FC1F742" w14:textId="0136BBBE" w:rsidR="00097597" w:rsidRPr="00097597" w:rsidRDefault="00097597" w:rsidP="00097597">
      <w:pPr>
        <w:pStyle w:val="ListParagraph"/>
        <w:numPr>
          <w:ilvl w:val="0"/>
          <w:numId w:val="5"/>
        </w:numPr>
      </w:pPr>
      <w:r w:rsidRPr="00097597">
        <w:t>Startup financial health analysis.</w:t>
      </w:r>
    </w:p>
    <w:p w14:paraId="0F378508" w14:textId="4C6E3C82" w:rsidR="00097597" w:rsidRPr="00097597" w:rsidRDefault="00097597" w:rsidP="00097597">
      <w:pPr>
        <w:pStyle w:val="ListParagraph"/>
        <w:numPr>
          <w:ilvl w:val="0"/>
          <w:numId w:val="5"/>
        </w:numPr>
      </w:pPr>
      <w:r w:rsidRPr="00097597">
        <w:t>Capital and valuation efficiency analysis.</w:t>
      </w:r>
    </w:p>
    <w:p w14:paraId="5FF74684" w14:textId="4E5F37DA" w:rsidR="00097597" w:rsidRPr="00097597" w:rsidRDefault="00097597" w:rsidP="00097597">
      <w:pPr>
        <w:pStyle w:val="ListParagraph"/>
        <w:numPr>
          <w:ilvl w:val="0"/>
          <w:numId w:val="5"/>
        </w:numPr>
      </w:pPr>
      <w:r w:rsidRPr="00097597">
        <w:t>Burn rate and runway analysis.</w:t>
      </w:r>
    </w:p>
    <w:p w14:paraId="2C592227" w14:textId="04AD6B98" w:rsidR="00097597" w:rsidRPr="00097597" w:rsidRDefault="00097597" w:rsidP="00097597">
      <w:pPr>
        <w:pStyle w:val="ListParagraph"/>
        <w:numPr>
          <w:ilvl w:val="0"/>
          <w:numId w:val="5"/>
        </w:numPr>
      </w:pPr>
      <w:r w:rsidRPr="00097597">
        <w:t>Workforce reduction and headcount retention analysis.</w:t>
      </w:r>
    </w:p>
    <w:p w14:paraId="727FF0BB" w14:textId="3B216514" w:rsidR="00097597" w:rsidRPr="00097597" w:rsidRDefault="00097597" w:rsidP="00097597">
      <w:pPr>
        <w:pStyle w:val="ListParagraph"/>
        <w:numPr>
          <w:ilvl w:val="0"/>
          <w:numId w:val="5"/>
        </w:numPr>
      </w:pPr>
      <w:r w:rsidRPr="00097597">
        <w:t>Funding-stage and investor-tier analysis.</w:t>
      </w:r>
    </w:p>
    <w:p w14:paraId="31432979" w14:textId="4073679B" w:rsidR="00097597" w:rsidRPr="00097597" w:rsidRDefault="00097597" w:rsidP="00097597">
      <w:pPr>
        <w:pStyle w:val="ListParagraph"/>
        <w:numPr>
          <w:ilvl w:val="0"/>
          <w:numId w:val="5"/>
        </w:numPr>
      </w:pPr>
      <w:r w:rsidRPr="00097597">
        <w:t>Startup business outcome analysis.</w:t>
      </w:r>
    </w:p>
    <w:p w14:paraId="789AE464" w14:textId="6BBF0D55" w:rsidR="00097597" w:rsidRPr="00097597" w:rsidRDefault="00097597" w:rsidP="00097597">
      <w:pPr>
        <w:pStyle w:val="ListParagraph"/>
        <w:numPr>
          <w:ilvl w:val="0"/>
          <w:numId w:val="5"/>
        </w:numPr>
      </w:pPr>
      <w:r w:rsidRPr="00097597">
        <w:t>Development of an investment opportunity and risk framework.</w:t>
      </w:r>
    </w:p>
    <w:p w14:paraId="6938BD92" w14:textId="0CD9CFD9" w:rsidR="00097597" w:rsidRPr="00097597" w:rsidRDefault="00097597" w:rsidP="00097597">
      <w:pPr>
        <w:pStyle w:val="ListParagraph"/>
        <w:numPr>
          <w:ilvl w:val="0"/>
          <w:numId w:val="5"/>
        </w:numPr>
      </w:pPr>
      <w:r w:rsidRPr="00097597">
        <w:t>Interactive Power BI dashboard.</w:t>
      </w:r>
    </w:p>
    <w:p w14:paraId="40CD83F3" w14:textId="6E749898" w:rsidR="00097597" w:rsidRPr="00097597" w:rsidRDefault="00097597" w:rsidP="00097597">
      <w:pPr>
        <w:pStyle w:val="ListParagraph"/>
        <w:numPr>
          <w:ilvl w:val="0"/>
          <w:numId w:val="5"/>
        </w:numPr>
      </w:pPr>
      <w:r w:rsidRPr="00097597">
        <w:t>SQL-based analytical investigation.</w:t>
      </w:r>
    </w:p>
    <w:p w14:paraId="274BC90F" w14:textId="37899BDE" w:rsidR="00097597" w:rsidRPr="00097597" w:rsidRDefault="00097597" w:rsidP="00097597">
      <w:pPr>
        <w:pStyle w:val="ListParagraph"/>
        <w:numPr>
          <w:ilvl w:val="0"/>
          <w:numId w:val="5"/>
        </w:numPr>
      </w:pPr>
      <w:r w:rsidRPr="00097597">
        <w:t>Business insights and strategic recommendations.</w:t>
      </w:r>
    </w:p>
    <w:p w14:paraId="41B7D00F" w14:textId="77777777" w:rsidR="00097597" w:rsidRDefault="00097597" w:rsidP="00097597">
      <w:pPr>
        <w:ind w:left="360"/>
        <w:rPr>
          <w:b/>
          <w:bCs/>
        </w:rPr>
      </w:pPr>
    </w:p>
    <w:p w14:paraId="216D1EBD" w14:textId="4E87904E" w:rsidR="00097597" w:rsidRPr="00097597" w:rsidRDefault="00097597" w:rsidP="00097597">
      <w:pPr>
        <w:ind w:left="360"/>
        <w:rPr>
          <w:b/>
          <w:bCs/>
        </w:rPr>
      </w:pPr>
      <w:r w:rsidRPr="00097597">
        <w:rPr>
          <w:b/>
          <w:bCs/>
        </w:rPr>
        <w:lastRenderedPageBreak/>
        <w:t>Out of Scope</w:t>
      </w:r>
    </w:p>
    <w:p w14:paraId="72410DC7" w14:textId="45F4E20F" w:rsidR="00097597" w:rsidRPr="00097597" w:rsidRDefault="00097597" w:rsidP="00097597">
      <w:pPr>
        <w:pStyle w:val="ListParagraph"/>
        <w:numPr>
          <w:ilvl w:val="0"/>
          <w:numId w:val="5"/>
        </w:numPr>
      </w:pPr>
      <w:r w:rsidRPr="00097597">
        <w:t>Development of predictive machine-learning models.</w:t>
      </w:r>
    </w:p>
    <w:p w14:paraId="44BA7252" w14:textId="789E7DB3" w:rsidR="00097597" w:rsidRPr="00097597" w:rsidRDefault="00097597" w:rsidP="00097597">
      <w:pPr>
        <w:pStyle w:val="ListParagraph"/>
        <w:numPr>
          <w:ilvl w:val="0"/>
          <w:numId w:val="5"/>
        </w:numPr>
      </w:pPr>
      <w:r w:rsidRPr="00097597">
        <w:t>Actual investment execution or portfolio transactions.</w:t>
      </w:r>
    </w:p>
    <w:p w14:paraId="3FC08456" w14:textId="691F1938" w:rsidR="00097597" w:rsidRPr="00097597" w:rsidRDefault="00097597" w:rsidP="00097597">
      <w:pPr>
        <w:pStyle w:val="ListParagraph"/>
        <w:numPr>
          <w:ilvl w:val="0"/>
          <w:numId w:val="5"/>
        </w:numPr>
      </w:pPr>
      <w:r w:rsidRPr="00097597">
        <w:t>Individual stock-market recommendations.</w:t>
      </w:r>
    </w:p>
    <w:p w14:paraId="57A1BB32" w14:textId="14610E4E" w:rsidR="00097597" w:rsidRPr="00097597" w:rsidRDefault="00097597" w:rsidP="00097597">
      <w:pPr>
        <w:pStyle w:val="ListParagraph"/>
        <w:numPr>
          <w:ilvl w:val="0"/>
          <w:numId w:val="5"/>
        </w:numPr>
      </w:pPr>
      <w:r w:rsidRPr="00097597">
        <w:t>Legal, tax, or regulatory due diligence.</w:t>
      </w:r>
    </w:p>
    <w:p w14:paraId="729752D7" w14:textId="0D58F37E" w:rsidR="00097597" w:rsidRPr="00097597" w:rsidRDefault="00097597" w:rsidP="00097597">
      <w:pPr>
        <w:pStyle w:val="ListParagraph"/>
        <w:numPr>
          <w:ilvl w:val="0"/>
          <w:numId w:val="5"/>
        </w:numPr>
      </w:pPr>
      <w:r w:rsidRPr="00097597">
        <w:t>Operational implementation within individual startups.</w:t>
      </w:r>
    </w:p>
    <w:p w14:paraId="3251EE9A" w14:textId="1B58F619" w:rsidR="00097597" w:rsidRPr="00097597" w:rsidRDefault="00097597" w:rsidP="00097597">
      <w:pPr>
        <w:pStyle w:val="ListParagraph"/>
        <w:numPr>
          <w:ilvl w:val="0"/>
          <w:numId w:val="5"/>
        </w:numPr>
      </w:pPr>
      <w:r w:rsidRPr="00097597">
        <w:t>Investment forecasting beyond what can reasonably be supported by the available dataset.</w:t>
      </w:r>
    </w:p>
    <w:p w14:paraId="1412FD6B" w14:textId="77777777" w:rsidR="00B878BC" w:rsidRPr="001939A7" w:rsidRDefault="00B878BC" w:rsidP="002F62E9">
      <w:pPr>
        <w:rPr>
          <w:b/>
          <w:bCs/>
        </w:rPr>
      </w:pPr>
    </w:p>
    <w:p w14:paraId="37909F5A" w14:textId="77777777" w:rsidR="00B878BC" w:rsidRPr="001939A7" w:rsidRDefault="00B878BC" w:rsidP="00B878BC">
      <w:pPr>
        <w:rPr>
          <w:b/>
          <w:bCs/>
          <w:color w:val="156082" w:themeColor="accent1"/>
          <w:sz w:val="32"/>
          <w:szCs w:val="32"/>
        </w:rPr>
      </w:pPr>
      <w:r w:rsidRPr="001939A7">
        <w:rPr>
          <w:b/>
          <w:bCs/>
          <w:color w:val="156082" w:themeColor="accent1"/>
          <w:sz w:val="32"/>
          <w:szCs w:val="32"/>
        </w:rPr>
        <w:t>7. Success Criteria</w:t>
      </w:r>
    </w:p>
    <w:p w14:paraId="6AD057DD" w14:textId="0BF4E71D" w:rsidR="00097597" w:rsidRPr="00097597" w:rsidRDefault="00097597" w:rsidP="00097597">
      <w:pPr>
        <w:pStyle w:val="ListParagraph"/>
        <w:numPr>
          <w:ilvl w:val="0"/>
          <w:numId w:val="5"/>
        </w:numPr>
      </w:pPr>
      <w:r w:rsidRPr="00097597">
        <w:t>Provides a consolidated view of technology sector investment attractiveness and startup financial health.</w:t>
      </w:r>
    </w:p>
    <w:p w14:paraId="55C79AFE" w14:textId="403F4164" w:rsidR="00097597" w:rsidRPr="00097597" w:rsidRDefault="00097597" w:rsidP="00097597">
      <w:pPr>
        <w:pStyle w:val="ListParagraph"/>
        <w:numPr>
          <w:ilvl w:val="0"/>
          <w:numId w:val="5"/>
        </w:numPr>
      </w:pPr>
      <w:r w:rsidRPr="00097597">
        <w:t>Identifies sectors demonstrating stronger investment characteristics based on multiple financial and operational indicators.</w:t>
      </w:r>
    </w:p>
    <w:p w14:paraId="6591D6B7" w14:textId="6CCA9B17" w:rsidR="00097597" w:rsidRPr="00097597" w:rsidRDefault="00097597" w:rsidP="00097597">
      <w:pPr>
        <w:pStyle w:val="ListParagraph"/>
        <w:numPr>
          <w:ilvl w:val="0"/>
          <w:numId w:val="5"/>
        </w:numPr>
      </w:pPr>
      <w:r w:rsidRPr="00097597">
        <w:t>Identifies sectors or startup segments exhibiting elevated financial and workforce risk.</w:t>
      </w:r>
    </w:p>
    <w:p w14:paraId="26E71F85" w14:textId="503778D9" w:rsidR="00097597" w:rsidRPr="00097597" w:rsidRDefault="00097597" w:rsidP="00097597">
      <w:pPr>
        <w:pStyle w:val="ListParagraph"/>
        <w:numPr>
          <w:ilvl w:val="0"/>
          <w:numId w:val="5"/>
        </w:numPr>
      </w:pPr>
      <w:r w:rsidRPr="00097597">
        <w:t>Enables stakeholders to compare funding, valuation, revenue, efficiency, and risk indicators through an interactive Power BI dashboard.</w:t>
      </w:r>
    </w:p>
    <w:p w14:paraId="0BB10085" w14:textId="0453A88F" w:rsidR="00097597" w:rsidRPr="00097597" w:rsidRDefault="00097597" w:rsidP="00097597">
      <w:pPr>
        <w:pStyle w:val="ListParagraph"/>
        <w:numPr>
          <w:ilvl w:val="0"/>
          <w:numId w:val="5"/>
        </w:numPr>
      </w:pPr>
      <w:r w:rsidRPr="00097597">
        <w:t>Provides actionable business insights and recommendations that can support investment prioritization and further due diligence.</w:t>
      </w:r>
    </w:p>
    <w:p w14:paraId="206DA192" w14:textId="6FB8A929" w:rsidR="00097597" w:rsidRPr="00097597" w:rsidRDefault="00097597" w:rsidP="00097597">
      <w:pPr>
        <w:pStyle w:val="ListParagraph"/>
        <w:numPr>
          <w:ilvl w:val="0"/>
          <w:numId w:val="5"/>
        </w:numPr>
      </w:pPr>
      <w:r w:rsidRPr="00097597">
        <w:t xml:space="preserve">Demonstrates a complete analytics workflow using </w:t>
      </w:r>
      <w:r w:rsidRPr="00097597">
        <w:rPr>
          <w:b/>
          <w:bCs/>
        </w:rPr>
        <w:t xml:space="preserve">SQL, Power BI, business requirements, KPI analysis, data </w:t>
      </w:r>
      <w:proofErr w:type="spellStart"/>
      <w:r w:rsidRPr="00097597">
        <w:rPr>
          <w:b/>
          <w:bCs/>
        </w:rPr>
        <w:t>modeling</w:t>
      </w:r>
      <w:proofErr w:type="spellEnd"/>
      <w:r w:rsidRPr="00097597">
        <w:rPr>
          <w:b/>
          <w:bCs/>
        </w:rPr>
        <w:t>, documentation, and final business reporting.</w:t>
      </w:r>
    </w:p>
    <w:p w14:paraId="5D836E3E" w14:textId="77777777" w:rsidR="001B16A3" w:rsidRDefault="001B16A3"/>
    <w:sectPr w:rsidR="001B16A3" w:rsidSect="00B878BC">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0AE85" w14:textId="77777777" w:rsidR="003B4756" w:rsidRDefault="003B4756">
      <w:pPr>
        <w:spacing w:after="0" w:line="240" w:lineRule="auto"/>
      </w:pPr>
      <w:r>
        <w:separator/>
      </w:r>
    </w:p>
  </w:endnote>
  <w:endnote w:type="continuationSeparator" w:id="0">
    <w:p w14:paraId="4BD8F656" w14:textId="77777777" w:rsidR="003B4756" w:rsidRDefault="003B47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6131569"/>
      <w:docPartObj>
        <w:docPartGallery w:val="Page Numbers (Bottom of Page)"/>
        <w:docPartUnique/>
      </w:docPartObj>
    </w:sdtPr>
    <w:sdtEndPr>
      <w:rPr>
        <w:noProof/>
      </w:rPr>
    </w:sdtEndPr>
    <w:sdtContent>
      <w:p w14:paraId="7C0C7194" w14:textId="77777777" w:rsidR="00B878BC" w:rsidRDefault="00B878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6E2ADD" w14:textId="77777777" w:rsidR="00B878BC" w:rsidRDefault="00B878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44017" w14:textId="77777777" w:rsidR="003B4756" w:rsidRDefault="003B4756">
      <w:pPr>
        <w:spacing w:after="0" w:line="240" w:lineRule="auto"/>
      </w:pPr>
      <w:r>
        <w:separator/>
      </w:r>
    </w:p>
  </w:footnote>
  <w:footnote w:type="continuationSeparator" w:id="0">
    <w:p w14:paraId="66073132" w14:textId="77777777" w:rsidR="003B4756" w:rsidRDefault="003B47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F7E0D"/>
    <w:multiLevelType w:val="multilevel"/>
    <w:tmpl w:val="01E2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A1A5E"/>
    <w:multiLevelType w:val="hybridMultilevel"/>
    <w:tmpl w:val="8EEA30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D9C742D"/>
    <w:multiLevelType w:val="hybridMultilevel"/>
    <w:tmpl w:val="649ACF66"/>
    <w:lvl w:ilvl="0" w:tplc="36281E9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7556841"/>
    <w:multiLevelType w:val="hybridMultilevel"/>
    <w:tmpl w:val="B3069DC6"/>
    <w:lvl w:ilvl="0" w:tplc="36281E9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8426A08"/>
    <w:multiLevelType w:val="multilevel"/>
    <w:tmpl w:val="E506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9B59BE"/>
    <w:multiLevelType w:val="hybridMultilevel"/>
    <w:tmpl w:val="0CB6E62A"/>
    <w:lvl w:ilvl="0" w:tplc="36281E92">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570A5DAF"/>
    <w:multiLevelType w:val="hybridMultilevel"/>
    <w:tmpl w:val="7558162C"/>
    <w:lvl w:ilvl="0" w:tplc="36281E92">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5CD92D66"/>
    <w:multiLevelType w:val="hybridMultilevel"/>
    <w:tmpl w:val="BE1A9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A13052A"/>
    <w:multiLevelType w:val="hybridMultilevel"/>
    <w:tmpl w:val="4C2A7666"/>
    <w:lvl w:ilvl="0" w:tplc="36281E9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46042189">
    <w:abstractNumId w:val="1"/>
  </w:num>
  <w:num w:numId="2" w16cid:durableId="737245909">
    <w:abstractNumId w:val="4"/>
  </w:num>
  <w:num w:numId="3" w16cid:durableId="1178347131">
    <w:abstractNumId w:val="0"/>
  </w:num>
  <w:num w:numId="4" w16cid:durableId="1661734294">
    <w:abstractNumId w:val="7"/>
  </w:num>
  <w:num w:numId="5" w16cid:durableId="692876249">
    <w:abstractNumId w:val="8"/>
  </w:num>
  <w:num w:numId="6" w16cid:durableId="446773369">
    <w:abstractNumId w:val="2"/>
  </w:num>
  <w:num w:numId="7" w16cid:durableId="1905488555">
    <w:abstractNumId w:val="6"/>
  </w:num>
  <w:num w:numId="8" w16cid:durableId="1578710331">
    <w:abstractNumId w:val="5"/>
  </w:num>
  <w:num w:numId="9" w16cid:durableId="17581355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8BC"/>
    <w:rsid w:val="00097597"/>
    <w:rsid w:val="00173296"/>
    <w:rsid w:val="001B16A3"/>
    <w:rsid w:val="00205326"/>
    <w:rsid w:val="002F62E9"/>
    <w:rsid w:val="003B4756"/>
    <w:rsid w:val="0041609D"/>
    <w:rsid w:val="00804163"/>
    <w:rsid w:val="00B878BC"/>
    <w:rsid w:val="00CB4DF7"/>
    <w:rsid w:val="00D22122"/>
    <w:rsid w:val="00D36325"/>
    <w:rsid w:val="00E90F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3BE2E"/>
  <w15:chartTrackingRefBased/>
  <w15:docId w15:val="{3F299C90-DF42-4C50-AAF0-EF05B18C2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8BC"/>
  </w:style>
  <w:style w:type="paragraph" w:styleId="Heading1">
    <w:name w:val="heading 1"/>
    <w:basedOn w:val="Normal"/>
    <w:next w:val="Normal"/>
    <w:link w:val="Heading1Char"/>
    <w:uiPriority w:val="9"/>
    <w:qFormat/>
    <w:rsid w:val="00B878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78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78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78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78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78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8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8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8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8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78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78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78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78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78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8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8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8BC"/>
    <w:rPr>
      <w:rFonts w:eastAsiaTheme="majorEastAsia" w:cstheme="majorBidi"/>
      <w:color w:val="272727" w:themeColor="text1" w:themeTint="D8"/>
    </w:rPr>
  </w:style>
  <w:style w:type="paragraph" w:styleId="Title">
    <w:name w:val="Title"/>
    <w:basedOn w:val="Normal"/>
    <w:next w:val="Normal"/>
    <w:link w:val="TitleChar"/>
    <w:uiPriority w:val="10"/>
    <w:qFormat/>
    <w:rsid w:val="00B87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8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8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8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8BC"/>
    <w:pPr>
      <w:spacing w:before="160"/>
      <w:jc w:val="center"/>
    </w:pPr>
    <w:rPr>
      <w:i/>
      <w:iCs/>
      <w:color w:val="404040" w:themeColor="text1" w:themeTint="BF"/>
    </w:rPr>
  </w:style>
  <w:style w:type="character" w:customStyle="1" w:styleId="QuoteChar">
    <w:name w:val="Quote Char"/>
    <w:basedOn w:val="DefaultParagraphFont"/>
    <w:link w:val="Quote"/>
    <w:uiPriority w:val="29"/>
    <w:rsid w:val="00B878BC"/>
    <w:rPr>
      <w:i/>
      <w:iCs/>
      <w:color w:val="404040" w:themeColor="text1" w:themeTint="BF"/>
    </w:rPr>
  </w:style>
  <w:style w:type="paragraph" w:styleId="ListParagraph">
    <w:name w:val="List Paragraph"/>
    <w:basedOn w:val="Normal"/>
    <w:uiPriority w:val="34"/>
    <w:qFormat/>
    <w:rsid w:val="00B878BC"/>
    <w:pPr>
      <w:ind w:left="720"/>
      <w:contextualSpacing/>
    </w:pPr>
  </w:style>
  <w:style w:type="character" w:styleId="IntenseEmphasis">
    <w:name w:val="Intense Emphasis"/>
    <w:basedOn w:val="DefaultParagraphFont"/>
    <w:uiPriority w:val="21"/>
    <w:qFormat/>
    <w:rsid w:val="00B878BC"/>
    <w:rPr>
      <w:i/>
      <w:iCs/>
      <w:color w:val="0F4761" w:themeColor="accent1" w:themeShade="BF"/>
    </w:rPr>
  </w:style>
  <w:style w:type="paragraph" w:styleId="IntenseQuote">
    <w:name w:val="Intense Quote"/>
    <w:basedOn w:val="Normal"/>
    <w:next w:val="Normal"/>
    <w:link w:val="IntenseQuoteChar"/>
    <w:uiPriority w:val="30"/>
    <w:qFormat/>
    <w:rsid w:val="00B878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78BC"/>
    <w:rPr>
      <w:i/>
      <w:iCs/>
      <w:color w:val="0F4761" w:themeColor="accent1" w:themeShade="BF"/>
    </w:rPr>
  </w:style>
  <w:style w:type="character" w:styleId="IntenseReference">
    <w:name w:val="Intense Reference"/>
    <w:basedOn w:val="DefaultParagraphFont"/>
    <w:uiPriority w:val="32"/>
    <w:qFormat/>
    <w:rsid w:val="00B878BC"/>
    <w:rPr>
      <w:b/>
      <w:bCs/>
      <w:smallCaps/>
      <w:color w:val="0F4761" w:themeColor="accent1" w:themeShade="BF"/>
      <w:spacing w:val="5"/>
    </w:rPr>
  </w:style>
  <w:style w:type="table" w:styleId="ListTable3-Accent1">
    <w:name w:val="List Table 3 Accent 1"/>
    <w:basedOn w:val="TableNormal"/>
    <w:uiPriority w:val="48"/>
    <w:rsid w:val="00B878BC"/>
    <w:pPr>
      <w:spacing w:after="0" w:line="240" w:lineRule="auto"/>
    </w:pPr>
    <w:tblPr>
      <w:tblStyleRowBandSize w:val="1"/>
      <w:tblStyleColBandSize w:val="1"/>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Footer">
    <w:name w:val="footer"/>
    <w:basedOn w:val="Normal"/>
    <w:link w:val="FooterChar"/>
    <w:uiPriority w:val="99"/>
    <w:unhideWhenUsed/>
    <w:rsid w:val="00B878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78BC"/>
  </w:style>
  <w:style w:type="table" w:styleId="GridTable4-Accent1">
    <w:name w:val="Grid Table 4 Accent 1"/>
    <w:basedOn w:val="TableNormal"/>
    <w:uiPriority w:val="49"/>
    <w:rsid w:val="0009759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4</Pages>
  <Words>1017</Words>
  <Characters>5799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MRINAL SEN GUPTA</dc:creator>
  <cp:keywords/>
  <dc:description/>
  <cp:lastModifiedBy>MRINAL SEN GUPTA</cp:lastModifiedBy>
  <cp:revision>4</cp:revision>
  <dcterms:created xsi:type="dcterms:W3CDTF">2026-08-16T12:55:00Z</dcterms:created>
  <dcterms:modified xsi:type="dcterms:W3CDTF">2026-08-16T20:20:00Z</dcterms:modified>
</cp:coreProperties>
</file>