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PMingLiu" w:cs="PMingLiu" w:eastAsia="PMingLiu" w:hAnsi="PMingLiu"/>
          <w:b w:val="1"/>
          <w:bCs w:val="1"/>
          <w:sz w:val="24"/>
          <w:szCs w:val="24"/>
          <w:u w:val="single"/>
          <w:rtl w:val="0"/>
        </w:rPr>
        <w:t xml:space="preserve">東方森煌古物鑑定所檢驗報告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Asia SenHuang Authentication Analysis Report</w:t>
      </w:r>
      <w:r w:rsidDel="00000000" w:rsidR="00000000" w:rsidRPr="00000000">
        <w:rPr>
          <w:rFonts w:ascii="Calibri" w:cs="Calibri" w:eastAsia="Calibri" w:hAnsi="Calibri"/>
          <w:rtl w:val="0"/>
        </w:rPr>
        <w:br w:type="textWrapping"/>
      </w:r>
    </w:p>
    <w:p w:rsidR="00000000" w:rsidDel="00000000" w:rsidP="00000000" w:rsidRDefault="00000000" w:rsidRPr="00000000" w14:paraId="00000003">
      <w:pPr>
        <w:spacing w:line="24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PMingLiu" w:cs="PMingLiu" w:eastAsia="PMingLiu" w:hAnsi="PMingLiu"/>
          <w:sz w:val="24"/>
          <w:szCs w:val="24"/>
          <w:rtl w:val="0"/>
        </w:rPr>
        <w:t xml:space="preserve">送驗編號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NO：</w:t>
      </w:r>
      <w:r w:rsidDel="00000000" w:rsidR="00000000" w:rsidRPr="00000000">
        <w:rPr>
          <w:sz w:val="24"/>
          <w:szCs w:val="24"/>
          <w:rtl w:val="0"/>
        </w:rPr>
        <w:t xml:space="preserve">B26FEB24-BENPR-22512</w:t>
      </w:r>
      <w:r w:rsidDel="00000000" w:rsidR="00000000" w:rsidRPr="00000000">
        <w:rPr>
          <w:rtl w:val="0"/>
        </w:rPr>
      </w:r>
    </w:p>
    <w:tbl>
      <w:tblPr>
        <w:tblStyle w:val="Table1"/>
        <w:tblW w:w="9020.0" w:type="dxa"/>
        <w:jc w:val="left"/>
        <w:tblInd w:w="-108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510"/>
        <w:gridCol w:w="4510"/>
        <w:tblGridChange w:id="0">
          <w:tblGrid>
            <w:gridCol w:w="4510"/>
            <w:gridCol w:w="451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PMingLiu" w:cs="PMingLiu" w:eastAsia="PMingLiu" w:hAnsi="PMingLiu"/>
                <w:sz w:val="24"/>
                <w:szCs w:val="24"/>
                <w:rtl w:val="0"/>
              </w:rPr>
              <w:t xml:space="preserve">送檢日期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 S Date：24/FEB/2026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PMingLiu" w:cs="PMingLiu" w:eastAsia="PMingLiu" w:hAnsi="PMingLiu"/>
                <w:sz w:val="24"/>
                <w:szCs w:val="24"/>
                <w:rtl w:val="0"/>
              </w:rPr>
              <w:t xml:space="preserve">報告日期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 R Date：04/MAR/2026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spacing w:line="240" w:lineRule="auto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PMingLiu" w:cs="PMingLiu" w:eastAsia="PMingLiu" w:hAnsi="PMingLiu"/>
          <w:sz w:val="24"/>
          <w:szCs w:val="24"/>
          <w:rtl w:val="0"/>
        </w:rPr>
        <w:t xml:space="preserve">顧客推估年代/形制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Presumed by customers：</w:t>
      </w:r>
      <w:r w:rsidDel="00000000" w:rsidR="00000000" w:rsidRPr="00000000">
        <w:rPr>
          <w:rFonts w:ascii="PMingLiu" w:cs="PMingLiu" w:eastAsia="PMingLiu" w:hAnsi="PMingLiu"/>
          <w:sz w:val="24"/>
          <w:szCs w:val="24"/>
          <w:rtl w:val="0"/>
        </w:rPr>
        <w:t xml:space="preserve">五大古佛帕洛佛 Benjapakee Phra Rod</w:t>
      </w:r>
      <w:r w:rsidDel="00000000" w:rsidR="00000000" w:rsidRPr="00000000">
        <w:rPr>
          <w:rFonts w:ascii="Calibri" w:cs="Calibri" w:eastAsia="Calibri" w:hAnsi="Calibri"/>
          <w:rtl w:val="0"/>
        </w:rPr>
        <w:br w:type="textWrapping"/>
      </w:r>
      <w:r w:rsidDel="00000000" w:rsidR="00000000" w:rsidRPr="00000000">
        <w:rPr>
          <w:rFonts w:ascii="PMingLiu" w:cs="PMingLiu" w:eastAsia="PMingLiu" w:hAnsi="PMingLiu"/>
          <w:sz w:val="24"/>
          <w:szCs w:val="24"/>
          <w:rtl w:val="0"/>
        </w:rPr>
        <w:t xml:space="preserve">送檢相關圖片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Item Pix：</w:t>
      </w:r>
      <w:r w:rsidDel="00000000" w:rsidR="00000000" w:rsidRPr="00000000">
        <w:rPr>
          <w:rtl w:val="0"/>
        </w:rPr>
      </w:r>
    </w:p>
    <w:tbl>
      <w:tblPr>
        <w:tblStyle w:val="Table2"/>
        <w:tblW w:w="9242.0" w:type="dxa"/>
        <w:jc w:val="left"/>
        <w:tblInd w:w="-108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64"/>
        <w:gridCol w:w="2333"/>
        <w:gridCol w:w="2245"/>
        <w:tblGridChange w:id="0">
          <w:tblGrid>
            <w:gridCol w:w="4664"/>
            <w:gridCol w:w="2333"/>
            <w:gridCol w:w="224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</w:rPr>
              <w:drawing>
                <wp:inline distB="0" distT="0" distL="0" distR="0">
                  <wp:extent cx="2889639" cy="2390029"/>
                  <wp:effectExtent b="0" l="0" r="0" t="0"/>
                  <wp:docPr id="2" name="image4.jpg"/>
                  <a:graphic>
                    <a:graphicData uri="http://schemas.openxmlformats.org/drawingml/2006/picture">
                      <pic:pic>
                        <pic:nvPicPr>
                          <pic:cNvPr id="0" name="image4.jpg"/>
                          <pic:cNvPicPr preferRelativeResize="0"/>
                        </pic:nvPicPr>
                        <pic:blipFill>
                          <a:blip r:embed="rId6"/>
                          <a:srcRect b="0" l="4661" r="4661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639" cy="239002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08">
            <w:pPr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</w:rPr>
              <w:drawing>
                <wp:inline distB="114300" distT="114300" distL="114300" distR="114300">
                  <wp:extent cx="2781300" cy="1727200"/>
                  <wp:effectExtent b="0" l="0" r="0" t="0"/>
                  <wp:docPr id="4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1727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</w:rPr>
              <w:drawing>
                <wp:inline distB="0" distT="0" distL="0" distR="0">
                  <wp:extent cx="2883018" cy="2232604"/>
                  <wp:effectExtent b="0" l="0" r="0" t="0"/>
                  <wp:docPr id="3" name="image2.jpg"/>
                  <a:graphic>
                    <a:graphicData uri="http://schemas.openxmlformats.org/drawingml/2006/picture">
                      <pic:pic>
                        <pic:nvPicPr>
                          <pic:cNvPr id="0" name="image2.jpg"/>
                          <pic:cNvPicPr preferRelativeResize="0"/>
                        </pic:nvPicPr>
                        <pic:blipFill>
                          <a:blip r:embed="rId8"/>
                          <a:srcRect b="1375" l="0" r="0" t="13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3018" cy="223260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0B">
            <w:pPr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</w:rPr>
              <w:drawing>
                <wp:inline distB="0" distT="0" distL="0" distR="0">
                  <wp:extent cx="2818464" cy="2228553"/>
                  <wp:effectExtent b="0" l="0" r="0" t="0"/>
                  <wp:docPr id="1" name="image1.jpg"/>
                  <a:graphic>
                    <a:graphicData uri="http://schemas.openxmlformats.org/drawingml/2006/picture">
                      <pic:pic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9"/>
                          <a:srcRect b="352" l="0" r="0" t="3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8464" cy="222855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PMingLiu" w:cs="PMingLiu" w:eastAsia="PMingLiu" w:hAnsi="PMingLiu"/>
                <w:sz w:val="24"/>
                <w:szCs w:val="24"/>
                <w:rtl w:val="0"/>
              </w:rPr>
              <w:t xml:space="preserve">尺寸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808080"/>
                <w:sz w:val="20"/>
                <w:szCs w:val="20"/>
                <w:rtl w:val="0"/>
              </w:rPr>
              <w:t xml:space="preserve">Size：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mm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29.6*14.7*8.6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PMingLiu" w:cs="PMingLiu" w:eastAsia="PMingLiu" w:hAnsi="PMingLiu"/>
                <w:sz w:val="24"/>
                <w:szCs w:val="24"/>
                <w:rtl w:val="0"/>
              </w:rPr>
              <w:t xml:space="preserve">重量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808080"/>
                <w:sz w:val="20"/>
                <w:szCs w:val="20"/>
                <w:rtl w:val="0"/>
              </w:rPr>
              <w:t xml:space="preserve">Weight：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gram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3.2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PMingLiu" w:cs="PMingLiu" w:eastAsia="PMingLiu" w:hAnsi="PMingLiu"/>
                <w:sz w:val="24"/>
                <w:szCs w:val="24"/>
                <w:rtl w:val="0"/>
              </w:rPr>
              <w:t xml:space="preserve">材質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808080"/>
                <w:sz w:val="20"/>
                <w:szCs w:val="20"/>
                <w:rtl w:val="0"/>
              </w:rPr>
              <w:t xml:space="preserve">Material：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PMingLiu" w:cs="PMingLiu" w:eastAsia="PMingLiu" w:hAnsi="PMingLiu"/>
                <w:sz w:val="24"/>
                <w:szCs w:val="24"/>
                <w:rtl w:val="0"/>
              </w:rPr>
              <w:t xml:space="preserve">泥質有機混合物 Clay Organic Mixture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PMingLiu" w:cs="PMingLiu" w:eastAsia="PMingLiu" w:hAnsi="PMingLiu"/>
                <w:sz w:val="24"/>
                <w:szCs w:val="24"/>
                <w:rtl w:val="0"/>
              </w:rPr>
              <w:t xml:space="preserve">形制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808080"/>
                <w:sz w:val="20"/>
                <w:szCs w:val="20"/>
                <w:rtl w:val="0"/>
              </w:rPr>
              <w:t xml:space="preserve">Category：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PMingLiu" w:cs="PMingLiu" w:eastAsia="PMingLiu" w:hAnsi="PMingLiu"/>
                <w:sz w:val="24"/>
                <w:szCs w:val="24"/>
                <w:rtl w:val="0"/>
              </w:rPr>
              <w:t xml:space="preserve">五大古佛帕洛佛 Benjapakee Phra Rod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65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PMingLiu" w:cs="PMingLiu" w:eastAsia="PMingLiu" w:hAnsi="PMingLiu"/>
                <w:sz w:val="24"/>
                <w:szCs w:val="24"/>
                <w:rtl w:val="0"/>
              </w:rPr>
              <w:t xml:space="preserve">鑑定說明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808080"/>
                <w:sz w:val="20"/>
                <w:szCs w:val="20"/>
                <w:rtl w:val="0"/>
              </w:rPr>
              <w:t xml:space="preserve">Description：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DFKai-SB" w:cs="DFKai-SB" w:eastAsia="DFKai-SB" w:hAnsi="DFKai-SB"/>
                <w:sz w:val="24"/>
                <w:szCs w:val="24"/>
                <w:rtl w:val="0"/>
              </w:rPr>
              <w:t xml:space="preserve">本物件經顯微及元素分析後，並未偵測到現代的加工殘留諸如染色、酸蝕等，同時元素組成符合古代佛牌製作用料，含有多種礦物質及微量金屬元素。顯微觀測下，可見沁潤、半透脂化、自然漸進老化，以及龜裂、蝕孔等特徵，亦可見沉積類特徵，可能曾窖藏或入塔，胎體可見枝狀皺縮與結晶，本件色澤黝黑乃含有較高比例氧化鐵之故。綜觀前述跡證，本件應為16~17世紀以前(A.D.16~17th)之古老佛牌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PMingLiu" w:cs="PMingLiu" w:eastAsia="PMingLiu" w:hAnsi="PMingLiu"/>
                <w:sz w:val="24"/>
                <w:szCs w:val="24"/>
                <w:rtl w:val="0"/>
              </w:rPr>
              <w:t xml:space="preserve">鑑定結果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808080"/>
                <w:sz w:val="20"/>
                <w:szCs w:val="20"/>
                <w:rtl w:val="0"/>
              </w:rPr>
              <w:t xml:space="preserve">Result：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PMingLiu" w:cs="PMingLiu" w:eastAsia="PMingLiu" w:hAnsi="PMingLiu"/>
                <w:sz w:val="24"/>
                <w:szCs w:val="24"/>
                <w:rtl w:val="0"/>
              </w:rPr>
              <w:t xml:space="preserve">C.C. (Clearly-Consistent)，與該年代真品特徵吻合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PMingLiu" w:cs="PMingLiu" w:eastAsia="PMingLiu" w:hAnsi="PMingLiu"/>
                <w:sz w:val="24"/>
                <w:szCs w:val="24"/>
                <w:rtl w:val="0"/>
              </w:rPr>
              <w:t xml:space="preserve">備註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808080"/>
                <w:sz w:val="20"/>
                <w:szCs w:val="20"/>
                <w:rtl w:val="0"/>
              </w:rPr>
              <w:t xml:space="preserve">Note：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spacing w:line="2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TEL: +8862-82602664  Web: www.senhuang.org  Email: info@senhuang.org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MingLiu"/>
  <w:font w:name="Calibri"/>
  <w:font w:name="Arial Unicode MS"/>
  <w:font w:name="DFKai-SB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zh_TW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5" Type="http://schemas.openxmlformats.org/officeDocument/2006/relationships/styles" Target="styles.xml"/><Relationship Id="rId6" Type="http://schemas.openxmlformats.org/officeDocument/2006/relationships/image" Target="media/image4.jpg"/><Relationship Id="rId7" Type="http://schemas.openxmlformats.org/officeDocument/2006/relationships/image" Target="media/image3.png"/><Relationship Id="rId8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