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PMingLiU" w:hAnsi="PMingLiU" w:eastAsia="PMingLiU"/>
          <w:b/>
          <w:sz w:val="28"/>
          <w:u w:val="single"/>
        </w:rPr>
        <w:t>東方森煌古物鑑定所 X-RAY 顯影圖</w:t>
      </w:r>
    </w:p>
    <w:p>
      <w:pPr>
        <w:spacing w:before="0" w:after="80"/>
        <w:jc w:val="center"/>
      </w:pPr>
      <w:r>
        <w:rPr>
          <w:rFonts w:ascii="PMingLiU" w:hAnsi="PMingLiU" w:eastAsia="PMingLiU"/>
          <w:b w:val="0"/>
          <w:sz w:val="22"/>
          <w:u w:val="none"/>
        </w:rPr>
        <w:t>Asia SenHuang Authentication X-ray Radiograph</w:t>
      </w:r>
    </w:p>
    <w:p>
      <w:pPr>
        <w:spacing w:before="0" w:after="80"/>
      </w:pPr>
      <w:r>
        <w:rPr>
          <w:rFonts w:ascii="PMingLiU" w:hAnsi="PMingLiU" w:eastAsia="PMingLiU"/>
          <w:b w:val="0"/>
          <w:sz w:val="20"/>
          <w:u w:val="none"/>
        </w:rPr>
        <w:t>編號NO：</w:t>
      </w:r>
      <w:r>
        <w:rPr>
          <w:rFonts w:ascii="PMingLiU" w:hAnsi="PMingLiU" w:eastAsia="PMingLiU"/>
          <w:b w:val="0"/>
          <w:sz w:val="20"/>
          <w:u w:val="none"/>
        </w:rPr>
        <w:t>{xray_code}</w:t>
      </w:r>
      <w:r>
        <w:rPr>
          <w:rFonts w:ascii="PMingLiU" w:hAnsi="PMingLiU" w:eastAsia="PMingLiU"/>
          <w:b w:val="0"/>
          <w:sz w:val="20"/>
          <w:u w:val="none"/>
        </w:rPr>
        <w:t xml:space="preserve">                  </w:t>
      </w:r>
      <w:r>
        <w:rPr>
          <w:rFonts w:ascii="PMingLiU" w:hAnsi="PMingLiU" w:eastAsia="PMingLiU"/>
          <w:b w:val="0"/>
          <w:sz w:val="20"/>
          <w:u w:val="none"/>
        </w:rPr>
        <w:t>日期S Date：</w:t>
      </w:r>
      <w:r>
        <w:rPr>
          <w:rFonts w:ascii="PMingLiU" w:hAnsi="PMingLiU" w:eastAsia="PMingLiU"/>
          <w:b w:val="0"/>
          <w:sz w:val="20"/>
          <w:u w:val="none"/>
        </w:rPr>
        <w:t>{date}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1"/>
          </w:tcPr>
          <w:p>
            <w:pPr>
              <w:spacing w:before="40" w:after="40"/>
            </w:pPr>
            <w:r>
              <w:rPr>
                <w:rFonts w:ascii="PMingLiU" w:hAnsi="PMingLiU" w:eastAsia="PMingLiU"/>
                <w:b w:val="0"/>
                <w:sz w:val="26"/>
                <w:u w:val="none"/>
              </w:rPr>
              <w:t xml:space="preserve">Item: </w:t>
            </w:r>
            <w:r>
              <w:rPr>
                <w:rFonts w:ascii="PMingLiU" w:hAnsi="PMingLiU" w:eastAsia="PMingLiU"/>
                <w:b w:val="0"/>
                <w:sz w:val="26"/>
                <w:u w:val="none"/>
              </w:rPr>
              <w:t>{item_line}</w:t>
            </w:r>
          </w:p>
        </w:tc>
      </w:tr>
      <w:tr>
        <w:tc>
          <w:tcPr>
            <w:tcW w:type="dxa" w:w="8311"/>
          </w:tcPr>
          <w:p>
            <w:pPr>
              <w:spacing w:before="40" w:after="40"/>
            </w:pPr>
            <w:r>
              <w:rPr>
                <w:rFonts w:ascii="PMingLiU" w:hAnsi="PMingLiU" w:eastAsia="PMingLiU"/>
                <w:b w:val="0"/>
                <w:sz w:val="26"/>
                <w:u w:val="none"/>
              </w:rPr>
              <w:t xml:space="preserve">Angle: </w:t>
            </w:r>
            <w:r>
              <w:rPr>
                <w:rFonts w:ascii="PMingLiU" w:hAnsi="PMingLiU" w:eastAsia="PMingLiU"/>
                <w:b w:val="0"/>
                <w:sz w:val="26"/>
                <w:u w:val="none"/>
              </w:rPr>
              <w:t>{angle_line}</w:t>
            </w:r>
          </w:p>
        </w:tc>
      </w:tr>
    </w:tbl>
    <w:p>
      <w:pPr>
        <w:spacing w:before="80" w:after="40"/>
        <w:jc w:val="left"/>
      </w:pPr>
      <w:r>
        <w:rPr>
          <w:rFonts w:ascii="PMingLiU" w:hAnsi="PMingLiU" w:eastAsia="PMingLiU"/>
          <w:b w:val="0"/>
          <w:sz w:val="22"/>
          <w:u w:val="none"/>
        </w:rPr>
        <w:t>顯影圖 Item Radiograph：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val="9637" w:hRule="exact"/>
        </w:trPr>
        <w:tc>
          <w:tcPr>
            <w:tcW w:type="dxa" w:w="831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MingLiU" w:hAnsi="PMingLiU" w:eastAsia="PMingLiU"/>
                <w:b w:val="0"/>
                <w:sz w:val="22"/>
                <w:u w:val="none"/>
              </w:rPr>
              <w:t>{%photo_xray}</w:t>
            </w:r>
          </w:p>
        </w:tc>
      </w:tr>
      <w:tr>
        <w:tc>
          <w:tcPr>
            <w:tcW w:type="dxa" w:w="8311"/>
          </w:tcPr>
          <w:p>
            <w:pPr>
              <w:spacing w:before="40" w:after="40"/>
            </w:pPr>
            <w:r>
              <w:rPr>
                <w:rFonts w:ascii="PMingLiU" w:hAnsi="PMingLiU" w:eastAsia="PMingLiU"/>
                <w:b w:val="0"/>
                <w:sz w:val="22"/>
                <w:u w:val="none"/>
              </w:rPr>
              <w:t>備註Note：</w:t>
            </w:r>
            <w:r>
              <w:rPr>
                <w:rFonts w:ascii="PMingLiU" w:hAnsi="PMingLiU" w:eastAsia="PMingLiU"/>
                <w:b w:val="0"/>
                <w:sz w:val="22"/>
                <w:u w:val="none"/>
              </w:rPr>
              <w:t>{note}</w:t>
            </w:r>
          </w:p>
        </w:tc>
      </w:tr>
    </w:tbl>
    <w:p>
      <w:pPr>
        <w:spacing w:before="120" w:after="0"/>
        <w:jc w:val="center"/>
      </w:pPr>
      <w:r>
        <w:rPr>
          <w:rFonts w:ascii="PMingLiU" w:hAnsi="PMingLiU" w:eastAsia="PMingLiU"/>
          <w:b w:val="0"/>
          <w:color w:val="888888"/>
          <w:sz w:val="18"/>
          <w:u w:val="none"/>
        </w:rPr>
        <w:t>TEL: +8862-82602664  ｜  Web: www.senhuang.org  ｜  Email: info@senhuang.org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