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A8B" w:rsidRPr="000740A0" w:rsidRDefault="00074A8B" w:rsidP="00074A8B">
      <w:pPr>
        <w:pBdr>
          <w:bottom w:val="single" w:sz="4" w:space="1" w:color="auto"/>
        </w:pBdr>
        <w:spacing w:line="240" w:lineRule="auto"/>
        <w:jc w:val="right"/>
        <w:rPr>
          <w:rFonts w:ascii="Bookman Old Style" w:hAnsi="Bookman Old Style" w:cs="Calibri"/>
          <w:i/>
          <w:sz w:val="18"/>
          <w:szCs w:val="18"/>
        </w:rPr>
      </w:pPr>
    </w:p>
    <w:p w:rsidR="00074A8B" w:rsidRPr="000740A0" w:rsidRDefault="00074A8B" w:rsidP="00074A8B">
      <w:pPr>
        <w:autoSpaceDE w:val="0"/>
        <w:autoSpaceDN w:val="0"/>
        <w:adjustRightInd w:val="0"/>
        <w:spacing w:line="240" w:lineRule="auto"/>
        <w:jc w:val="both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137"/>
        <w:gridCol w:w="5192"/>
      </w:tblGrid>
      <w:tr w:rsidR="00074A8B" w:rsidRPr="000740A0" w:rsidTr="004C055E">
        <w:trPr>
          <w:trHeight w:val="671"/>
        </w:trPr>
        <w:tc>
          <w:tcPr>
            <w:tcW w:w="5137" w:type="dxa"/>
            <w:shd w:val="clear" w:color="auto" w:fill="auto"/>
          </w:tcPr>
          <w:p w:rsidR="00074A8B" w:rsidRPr="000740A0" w:rsidRDefault="00074A8B" w:rsidP="004C055E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 w:rsidRPr="000740A0">
              <w:rPr>
                <w:b/>
                <w:sz w:val="24"/>
                <w:szCs w:val="24"/>
              </w:rPr>
              <w:t xml:space="preserve">Исх.№______ от </w:t>
            </w:r>
            <w:r w:rsidRPr="000740A0">
              <w:rPr>
                <w:b/>
                <w:sz w:val="24"/>
                <w:szCs w:val="24"/>
                <w:highlight w:val="yellow"/>
              </w:rPr>
              <w:t>«</w:t>
            </w:r>
            <w:r w:rsidR="00D12C9C">
              <w:rPr>
                <w:b/>
                <w:sz w:val="24"/>
                <w:szCs w:val="24"/>
                <w:highlight w:val="yellow"/>
                <w:lang w:val="en-US"/>
              </w:rPr>
              <w:t>20</w:t>
            </w:r>
            <w:r w:rsidRPr="000740A0">
              <w:rPr>
                <w:b/>
                <w:sz w:val="24"/>
                <w:szCs w:val="24"/>
                <w:highlight w:val="yellow"/>
              </w:rPr>
              <w:t>»</w:t>
            </w:r>
            <w:r w:rsidRPr="000740A0">
              <w:rPr>
                <w:b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gramStart"/>
            <w:r w:rsidR="006572FA">
              <w:rPr>
                <w:b/>
                <w:sz w:val="24"/>
                <w:szCs w:val="24"/>
                <w:highlight w:val="yellow"/>
              </w:rPr>
              <w:t>сентября</w:t>
            </w:r>
            <w:r w:rsidRPr="000740A0">
              <w:rPr>
                <w:b/>
                <w:sz w:val="24"/>
                <w:szCs w:val="24"/>
                <w:highlight w:val="yellow"/>
              </w:rPr>
              <w:t xml:space="preserve">  2024</w:t>
            </w:r>
            <w:proofErr w:type="gramEnd"/>
            <w:r w:rsidRPr="000740A0">
              <w:rPr>
                <w:b/>
                <w:sz w:val="24"/>
                <w:szCs w:val="24"/>
                <w:highlight w:val="yellow"/>
              </w:rPr>
              <w:t>г.</w:t>
            </w:r>
          </w:p>
        </w:tc>
        <w:tc>
          <w:tcPr>
            <w:tcW w:w="5192" w:type="dxa"/>
            <w:shd w:val="clear" w:color="auto" w:fill="auto"/>
          </w:tcPr>
          <w:p w:rsidR="00074A8B" w:rsidRPr="000740A0" w:rsidRDefault="00074A8B" w:rsidP="004C055E">
            <w:pPr>
              <w:autoSpaceDE w:val="0"/>
              <w:autoSpaceDN w:val="0"/>
              <w:adjustRightInd w:val="0"/>
              <w:spacing w:line="240" w:lineRule="auto"/>
              <w:ind w:firstLine="539"/>
              <w:rPr>
                <w:b/>
                <w:sz w:val="28"/>
                <w:szCs w:val="28"/>
              </w:rPr>
            </w:pPr>
            <w:r w:rsidRPr="000740A0">
              <w:rPr>
                <w:b/>
                <w:sz w:val="28"/>
                <w:szCs w:val="28"/>
                <w:u w:val="single"/>
              </w:rPr>
              <w:t>ЗАКАЗЧИКУ</w:t>
            </w:r>
            <w:r w:rsidRPr="000740A0">
              <w:rPr>
                <w:b/>
                <w:sz w:val="28"/>
                <w:szCs w:val="28"/>
              </w:rPr>
              <w:t>:</w:t>
            </w:r>
          </w:p>
          <w:p w:rsidR="009172DE" w:rsidRPr="009172DE" w:rsidRDefault="006572FA" w:rsidP="009172DE">
            <w:pPr>
              <w:autoSpaceDE w:val="0"/>
              <w:autoSpaceDN w:val="0"/>
              <w:adjustRightInd w:val="0"/>
              <w:spacing w:line="240" w:lineRule="auto"/>
              <w:ind w:left="540"/>
              <w:contextualSpacing/>
              <w:rPr>
                <w:b/>
                <w:i/>
                <w:sz w:val="24"/>
                <w:szCs w:val="24"/>
                <w:highlight w:val="yellow"/>
              </w:rPr>
            </w:pPr>
            <w:r w:rsidRPr="009172DE">
              <w:rPr>
                <w:b/>
                <w:i/>
                <w:sz w:val="24"/>
                <w:szCs w:val="24"/>
                <w:highlight w:val="yellow"/>
              </w:rPr>
              <w:t>ООО "</w:t>
            </w:r>
            <w:r w:rsidR="009172DE" w:rsidRPr="009172DE">
              <w:rPr>
                <w:b/>
                <w:i/>
                <w:sz w:val="24"/>
                <w:szCs w:val="24"/>
                <w:highlight w:val="yellow"/>
              </w:rPr>
              <w:t xml:space="preserve">ТТК-ТРАНС", </w:t>
            </w:r>
          </w:p>
          <w:p w:rsidR="00074A8B" w:rsidRPr="000740A0" w:rsidRDefault="009172DE" w:rsidP="009172DE">
            <w:pPr>
              <w:autoSpaceDE w:val="0"/>
              <w:autoSpaceDN w:val="0"/>
              <w:adjustRightInd w:val="0"/>
              <w:spacing w:line="240" w:lineRule="auto"/>
              <w:ind w:left="540"/>
              <w:contextualSpacing/>
              <w:rPr>
                <w:b/>
                <w:i/>
                <w:sz w:val="24"/>
                <w:szCs w:val="24"/>
              </w:rPr>
            </w:pPr>
            <w:r w:rsidRPr="009172DE">
              <w:rPr>
                <w:b/>
                <w:i/>
                <w:sz w:val="24"/>
                <w:szCs w:val="24"/>
                <w:highlight w:val="yellow"/>
              </w:rPr>
              <w:t>ИНН 6150101094, КПП 615001001</w:t>
            </w:r>
          </w:p>
        </w:tc>
      </w:tr>
    </w:tbl>
    <w:p w:rsidR="00074A8B" w:rsidRPr="000740A0" w:rsidRDefault="00074A8B" w:rsidP="00074A8B">
      <w:pPr>
        <w:widowControl w:val="0"/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</w:p>
    <w:p w:rsidR="004374AF" w:rsidRPr="009172DE" w:rsidRDefault="0034052F" w:rsidP="0034052F">
      <w:pPr>
        <w:autoSpaceDE w:val="0"/>
        <w:autoSpaceDN w:val="0"/>
        <w:adjustRightInd w:val="0"/>
        <w:spacing w:line="240" w:lineRule="auto"/>
        <w:jc w:val="both"/>
        <w:rPr>
          <w:sz w:val="26"/>
          <w:szCs w:val="26"/>
        </w:rPr>
      </w:pPr>
      <w:proofErr w:type="gramStart"/>
      <w:r>
        <w:rPr>
          <w:color w:val="000000"/>
          <w:sz w:val="26"/>
          <w:szCs w:val="26"/>
        </w:rPr>
        <w:t xml:space="preserve">Исполнитель </w:t>
      </w:r>
      <w:r w:rsidR="00074A8B" w:rsidRPr="000740A0">
        <w:rPr>
          <w:sz w:val="26"/>
          <w:szCs w:val="26"/>
        </w:rPr>
        <w:t xml:space="preserve"> направляет</w:t>
      </w:r>
      <w:proofErr w:type="gramEnd"/>
      <w:r w:rsidR="00074A8B" w:rsidRPr="000740A0">
        <w:rPr>
          <w:sz w:val="26"/>
          <w:szCs w:val="26"/>
        </w:rPr>
        <w:t xml:space="preserve"> письменную консультацию по поставленным вопросам. </w:t>
      </w:r>
    </w:p>
    <w:p w:rsidR="006B3E0C" w:rsidRDefault="006B3E0C" w:rsidP="008624A1">
      <w:pPr>
        <w:jc w:val="both"/>
        <w:rPr>
          <w:b/>
          <w:bCs/>
          <w:sz w:val="24"/>
          <w:szCs w:val="24"/>
          <w:highlight w:val="yellow"/>
          <w:u w:val="single"/>
        </w:rPr>
      </w:pPr>
    </w:p>
    <w:p w:rsidR="009172DE" w:rsidRPr="009172DE" w:rsidRDefault="006B3E0C" w:rsidP="009172DE">
      <w:pPr>
        <w:shd w:val="clear" w:color="auto" w:fill="F7CAAC" w:themeFill="accent2" w:themeFillTint="66"/>
        <w:autoSpaceDE w:val="0"/>
        <w:autoSpaceDN w:val="0"/>
        <w:adjustRightInd w:val="0"/>
        <w:spacing w:line="240" w:lineRule="auto"/>
        <w:ind w:firstLine="539"/>
        <w:jc w:val="both"/>
        <w:rPr>
          <w:b/>
          <w:sz w:val="28"/>
          <w:szCs w:val="28"/>
        </w:rPr>
      </w:pPr>
      <w:r w:rsidRPr="004374AF">
        <w:rPr>
          <w:b/>
          <w:sz w:val="28"/>
          <w:szCs w:val="28"/>
        </w:rPr>
        <w:t>3</w:t>
      </w:r>
      <w:r w:rsidRPr="006B3E0C">
        <w:rPr>
          <w:b/>
          <w:sz w:val="28"/>
          <w:szCs w:val="28"/>
        </w:rPr>
        <w:t>.Требование о представлении док-в (информации) №</w:t>
      </w:r>
      <w:r w:rsidR="009172DE" w:rsidRPr="009172DE">
        <w:t xml:space="preserve"> </w:t>
      </w:r>
      <w:r w:rsidR="009172DE" w:rsidRPr="009172DE">
        <w:rPr>
          <w:b/>
          <w:sz w:val="28"/>
          <w:szCs w:val="28"/>
        </w:rPr>
        <w:t>3312</w:t>
      </w:r>
      <w:r w:rsidR="009172DE">
        <w:rPr>
          <w:b/>
          <w:sz w:val="28"/>
          <w:szCs w:val="28"/>
        </w:rPr>
        <w:t xml:space="preserve"> </w:t>
      </w:r>
      <w:r w:rsidRPr="006B3E0C">
        <w:rPr>
          <w:b/>
          <w:sz w:val="28"/>
          <w:szCs w:val="28"/>
        </w:rPr>
        <w:t xml:space="preserve">от </w:t>
      </w:r>
      <w:r w:rsidR="009172DE" w:rsidRPr="009172DE">
        <w:rPr>
          <w:b/>
          <w:sz w:val="28"/>
          <w:szCs w:val="28"/>
        </w:rPr>
        <w:t>03.09.2024</w:t>
      </w:r>
      <w:r w:rsidRPr="006B3E0C">
        <w:rPr>
          <w:b/>
          <w:sz w:val="28"/>
          <w:szCs w:val="28"/>
        </w:rPr>
        <w:t xml:space="preserve">, выставленное </w:t>
      </w:r>
      <w:proofErr w:type="gramStart"/>
      <w:r w:rsidRPr="006B3E0C">
        <w:rPr>
          <w:b/>
          <w:sz w:val="28"/>
          <w:szCs w:val="28"/>
        </w:rPr>
        <w:t xml:space="preserve">МИФНС  </w:t>
      </w:r>
      <w:r w:rsidR="009172DE" w:rsidRPr="009172DE">
        <w:rPr>
          <w:b/>
          <w:sz w:val="28"/>
          <w:szCs w:val="28"/>
        </w:rPr>
        <w:t>№</w:t>
      </w:r>
      <w:proofErr w:type="gramEnd"/>
      <w:r w:rsidR="009172DE" w:rsidRPr="009172DE">
        <w:rPr>
          <w:b/>
          <w:sz w:val="28"/>
          <w:szCs w:val="28"/>
        </w:rPr>
        <w:t>13 по Ростовской</w:t>
      </w:r>
      <w:r w:rsidR="009172DE">
        <w:rPr>
          <w:b/>
          <w:sz w:val="28"/>
          <w:szCs w:val="28"/>
        </w:rPr>
        <w:t xml:space="preserve"> </w:t>
      </w:r>
      <w:r w:rsidR="009172DE" w:rsidRPr="009172DE">
        <w:rPr>
          <w:b/>
          <w:sz w:val="28"/>
          <w:szCs w:val="28"/>
        </w:rPr>
        <w:t>Области</w:t>
      </w:r>
      <w:r w:rsidR="009172DE">
        <w:rPr>
          <w:b/>
          <w:sz w:val="28"/>
          <w:szCs w:val="28"/>
        </w:rPr>
        <w:t xml:space="preserve"> </w:t>
      </w:r>
      <w:r w:rsidRPr="006B3E0C">
        <w:rPr>
          <w:b/>
          <w:sz w:val="28"/>
          <w:szCs w:val="28"/>
        </w:rPr>
        <w:t xml:space="preserve">в адрес ООО </w:t>
      </w:r>
      <w:r w:rsidR="009172DE">
        <w:rPr>
          <w:b/>
          <w:sz w:val="28"/>
          <w:szCs w:val="28"/>
        </w:rPr>
        <w:t xml:space="preserve">"ТТК-ТРАНС", ИНН 6150101094, КПП </w:t>
      </w:r>
      <w:r w:rsidR="009172DE" w:rsidRPr="009172DE">
        <w:rPr>
          <w:b/>
          <w:sz w:val="28"/>
          <w:szCs w:val="28"/>
        </w:rPr>
        <w:t>615001001</w:t>
      </w:r>
      <w:r w:rsidR="009172DE">
        <w:rPr>
          <w:sz w:val="26"/>
          <w:szCs w:val="26"/>
        </w:rPr>
        <w:tab/>
        <w:t>.</w:t>
      </w:r>
    </w:p>
    <w:p w:rsidR="009172DE" w:rsidRPr="006B3E0C" w:rsidRDefault="009172DE" w:rsidP="009172DE">
      <w:pPr>
        <w:tabs>
          <w:tab w:val="left" w:pos="2385"/>
        </w:tabs>
        <w:autoSpaceDE w:val="0"/>
        <w:autoSpaceDN w:val="0"/>
        <w:adjustRightInd w:val="0"/>
        <w:spacing w:line="240" w:lineRule="auto"/>
        <w:jc w:val="both"/>
        <w:rPr>
          <w:sz w:val="26"/>
          <w:szCs w:val="26"/>
        </w:rPr>
      </w:pPr>
    </w:p>
    <w:p w:rsidR="004374AF" w:rsidRDefault="006B3E0C" w:rsidP="004374AF">
      <w:pPr>
        <w:autoSpaceDE w:val="0"/>
        <w:autoSpaceDN w:val="0"/>
        <w:adjustRightInd w:val="0"/>
        <w:spacing w:line="240" w:lineRule="auto"/>
        <w:ind w:firstLine="539"/>
        <w:jc w:val="both"/>
        <w:rPr>
          <w:sz w:val="26"/>
          <w:szCs w:val="26"/>
        </w:rPr>
      </w:pPr>
      <w:r w:rsidRPr="006B3E0C">
        <w:rPr>
          <w:sz w:val="26"/>
          <w:szCs w:val="26"/>
        </w:rPr>
        <w:t xml:space="preserve">Данное требование выставлено на </w:t>
      </w:r>
      <w:proofErr w:type="gramStart"/>
      <w:r w:rsidRPr="006B3E0C">
        <w:rPr>
          <w:sz w:val="26"/>
          <w:szCs w:val="26"/>
          <w:highlight w:val="yellow"/>
        </w:rPr>
        <w:t>основании  ст.</w:t>
      </w:r>
      <w:proofErr w:type="gramEnd"/>
      <w:r w:rsidRPr="006B3E0C">
        <w:rPr>
          <w:sz w:val="26"/>
          <w:szCs w:val="26"/>
          <w:highlight w:val="yellow"/>
        </w:rPr>
        <w:t xml:space="preserve"> 93 НК РФ</w:t>
      </w:r>
      <w:r w:rsidRPr="006B3E0C">
        <w:rPr>
          <w:sz w:val="26"/>
          <w:szCs w:val="26"/>
        </w:rPr>
        <w:t xml:space="preserve">  в связи с проведением в  </w:t>
      </w:r>
      <w:r w:rsidR="009172DE">
        <w:rPr>
          <w:sz w:val="26"/>
          <w:szCs w:val="26"/>
        </w:rPr>
        <w:t>ООО "ТТК-ТРАНС"</w:t>
      </w:r>
      <w:r w:rsidRPr="006B3E0C">
        <w:rPr>
          <w:sz w:val="26"/>
          <w:szCs w:val="26"/>
        </w:rPr>
        <w:t xml:space="preserve"> камеральной налоговой проверки </w:t>
      </w:r>
      <w:r w:rsidR="004374AF">
        <w:rPr>
          <w:sz w:val="26"/>
          <w:szCs w:val="26"/>
        </w:rPr>
        <w:t>первичной</w:t>
      </w:r>
      <w:r w:rsidR="004374AF" w:rsidRPr="004374AF">
        <w:rPr>
          <w:sz w:val="26"/>
          <w:szCs w:val="26"/>
        </w:rPr>
        <w:t xml:space="preserve"> На</w:t>
      </w:r>
      <w:r w:rsidR="004374AF">
        <w:rPr>
          <w:sz w:val="26"/>
          <w:szCs w:val="26"/>
        </w:rPr>
        <w:t xml:space="preserve">логовая декларация по налогу на </w:t>
      </w:r>
      <w:r w:rsidR="004374AF" w:rsidRPr="004374AF">
        <w:rPr>
          <w:sz w:val="26"/>
          <w:szCs w:val="26"/>
        </w:rPr>
        <w:t>добавленную стоимость за 2 квартал 2024</w:t>
      </w:r>
      <w:r w:rsidR="004374AF">
        <w:rPr>
          <w:sz w:val="26"/>
          <w:szCs w:val="26"/>
        </w:rPr>
        <w:t>.</w:t>
      </w:r>
    </w:p>
    <w:p w:rsidR="0034052F" w:rsidRDefault="0034052F" w:rsidP="004374AF">
      <w:pPr>
        <w:autoSpaceDE w:val="0"/>
        <w:autoSpaceDN w:val="0"/>
        <w:adjustRightInd w:val="0"/>
        <w:spacing w:line="240" w:lineRule="auto"/>
        <w:ind w:firstLine="539"/>
        <w:jc w:val="both"/>
        <w:rPr>
          <w:sz w:val="26"/>
          <w:szCs w:val="26"/>
        </w:rPr>
      </w:pPr>
    </w:p>
    <w:p w:rsidR="0034052F" w:rsidRPr="0034052F" w:rsidRDefault="0034052F" w:rsidP="0034052F">
      <w:pPr>
        <w:autoSpaceDE w:val="0"/>
        <w:autoSpaceDN w:val="0"/>
        <w:adjustRightInd w:val="0"/>
        <w:spacing w:line="240" w:lineRule="auto"/>
        <w:ind w:firstLine="360"/>
        <w:jc w:val="both"/>
        <w:rPr>
          <w:sz w:val="26"/>
          <w:szCs w:val="26"/>
        </w:rPr>
      </w:pPr>
      <w:r w:rsidRPr="0034052F">
        <w:rPr>
          <w:sz w:val="26"/>
          <w:szCs w:val="26"/>
        </w:rPr>
        <w:t xml:space="preserve">Сейчас инспекторы применяют риск-ориентированный подход к отбору налогоплательщиков для проведения налоговых проверок. Нарушения могут быть выявлены как на этапе камерального контроля, так и в ходе выездных налоговых проверок, которые назначаются по результатам проведения </w:t>
      </w:r>
      <w:proofErr w:type="spellStart"/>
      <w:r w:rsidRPr="0034052F">
        <w:rPr>
          <w:sz w:val="26"/>
          <w:szCs w:val="26"/>
        </w:rPr>
        <w:t>предпроверочного</w:t>
      </w:r>
      <w:proofErr w:type="spellEnd"/>
      <w:r w:rsidRPr="0034052F">
        <w:rPr>
          <w:sz w:val="26"/>
          <w:szCs w:val="26"/>
        </w:rPr>
        <w:t xml:space="preserve"> анализа (ППА) деятельности компаний. Например, инспекторы анализируют данные о налогоплательщиках в своих информационно-аналитических системах, а также сведения и документы, которые предоставили банки, контрагенты компании либо другие ведомства.</w:t>
      </w:r>
    </w:p>
    <w:p w:rsidR="0034052F" w:rsidRPr="0034052F" w:rsidRDefault="0034052F" w:rsidP="0034052F">
      <w:p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 w:rsidRPr="0034052F">
        <w:rPr>
          <w:sz w:val="26"/>
          <w:szCs w:val="26"/>
        </w:rPr>
        <w:t>В рамках анализа на предмет нарушений по </w:t>
      </w:r>
      <w:hyperlink r:id="rId8" w:anchor="/document/99/901714421/XA00S102PK/" w:tooltip="Статья 54.1. Пределы осуществления прав по исчислению налоговой базы и (или) суммы налога, сбора, страховых взносов" w:history="1">
        <w:r w:rsidRPr="0034052F">
          <w:rPr>
            <w:sz w:val="26"/>
            <w:szCs w:val="26"/>
          </w:rPr>
          <w:t>статье 54.1 НК</w:t>
        </w:r>
      </w:hyperlink>
      <w:r w:rsidRPr="0034052F">
        <w:rPr>
          <w:sz w:val="26"/>
          <w:szCs w:val="26"/>
        </w:rPr>
        <w:t xml:space="preserve"> инспекторы проверяют:</w:t>
      </w:r>
    </w:p>
    <w:p w:rsidR="0034052F" w:rsidRPr="0034052F" w:rsidRDefault="0034052F" w:rsidP="0034052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b/>
          <w:sz w:val="26"/>
          <w:szCs w:val="26"/>
          <w:highlight w:val="yellow"/>
          <w:u w:val="single"/>
        </w:rPr>
      </w:pPr>
      <w:hyperlink r:id="rId9" w:anchor="/document/86/578614/" w:history="1">
        <w:r w:rsidRPr="0034052F">
          <w:rPr>
            <w:sz w:val="26"/>
            <w:szCs w:val="26"/>
          </w:rPr>
          <w:t>реальность сделок</w:t>
        </w:r>
      </w:hyperlink>
      <w:r w:rsidRPr="0034052F">
        <w:rPr>
          <w:sz w:val="26"/>
          <w:szCs w:val="26"/>
        </w:rPr>
        <w:t xml:space="preserve"> – отражение сведений о не имевших места фактах хозяйственной жизни, в </w:t>
      </w:r>
      <w:proofErr w:type="spellStart"/>
      <w:r w:rsidRPr="0034052F">
        <w:rPr>
          <w:sz w:val="26"/>
          <w:szCs w:val="26"/>
        </w:rPr>
        <w:t>т.ч</w:t>
      </w:r>
      <w:proofErr w:type="spellEnd"/>
      <w:r w:rsidRPr="0034052F">
        <w:rPr>
          <w:sz w:val="26"/>
          <w:szCs w:val="26"/>
        </w:rPr>
        <w:t xml:space="preserve">. и оплата </w:t>
      </w:r>
      <w:proofErr w:type="gramStart"/>
      <w:r w:rsidRPr="0034052F">
        <w:rPr>
          <w:sz w:val="26"/>
          <w:szCs w:val="26"/>
        </w:rPr>
        <w:t xml:space="preserve">контрагенту( </w:t>
      </w:r>
      <w:bookmarkStart w:id="0" w:name="_GoBack"/>
      <w:r w:rsidRPr="0034052F">
        <w:rPr>
          <w:b/>
          <w:sz w:val="26"/>
          <w:szCs w:val="26"/>
          <w:highlight w:val="yellow"/>
          <w:u w:val="single"/>
        </w:rPr>
        <w:t>если</w:t>
      </w:r>
      <w:proofErr w:type="gramEnd"/>
      <w:r w:rsidRPr="0034052F">
        <w:rPr>
          <w:b/>
          <w:sz w:val="26"/>
          <w:szCs w:val="26"/>
          <w:highlight w:val="yellow"/>
          <w:u w:val="single"/>
        </w:rPr>
        <w:t xml:space="preserve"> она отсутствует, то это подтверждает не реальность сделки);</w:t>
      </w:r>
    </w:p>
    <w:bookmarkEnd w:id="0"/>
    <w:p w:rsidR="0034052F" w:rsidRPr="0034052F" w:rsidRDefault="0034052F" w:rsidP="0034052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 w:rsidRPr="0034052F">
        <w:rPr>
          <w:sz w:val="26"/>
          <w:szCs w:val="26"/>
        </w:rPr>
        <w:fldChar w:fldCharType="begin"/>
      </w:r>
      <w:r w:rsidRPr="0034052F">
        <w:rPr>
          <w:sz w:val="26"/>
          <w:szCs w:val="26"/>
        </w:rPr>
        <w:instrText xml:space="preserve"> HYPERLINK "https://1gl.ru/" \l "/document/86/578615/" </w:instrText>
      </w:r>
      <w:r w:rsidRPr="0034052F">
        <w:rPr>
          <w:sz w:val="26"/>
          <w:szCs w:val="26"/>
        </w:rPr>
        <w:fldChar w:fldCharType="separate"/>
      </w:r>
      <w:r w:rsidRPr="0034052F">
        <w:rPr>
          <w:sz w:val="26"/>
          <w:szCs w:val="26"/>
        </w:rPr>
        <w:t>деловую цель сделок</w:t>
      </w:r>
      <w:r w:rsidRPr="0034052F">
        <w:rPr>
          <w:sz w:val="26"/>
          <w:szCs w:val="26"/>
        </w:rPr>
        <w:fldChar w:fldCharType="end"/>
      </w:r>
      <w:r w:rsidRPr="0034052F">
        <w:rPr>
          <w:sz w:val="26"/>
          <w:szCs w:val="26"/>
        </w:rPr>
        <w:t> – заключение сделки, целью которой явилась неуплата (возмещение) налога;</w:t>
      </w:r>
    </w:p>
    <w:p w:rsidR="0034052F" w:rsidRPr="0034052F" w:rsidRDefault="0034052F" w:rsidP="0034052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hyperlink r:id="rId10" w:anchor="/document/86/578619/" w:history="1">
        <w:r w:rsidRPr="0034052F">
          <w:rPr>
            <w:sz w:val="26"/>
            <w:szCs w:val="26"/>
          </w:rPr>
          <w:t>выбор контрагента</w:t>
        </w:r>
      </w:hyperlink>
      <w:r w:rsidRPr="0034052F">
        <w:rPr>
          <w:sz w:val="26"/>
          <w:szCs w:val="26"/>
        </w:rPr>
        <w:t> – сделка со спорным контрагентом оформлена формально, а сделка с реальным исполнителем документально не оформлена.</w:t>
      </w:r>
    </w:p>
    <w:p w:rsidR="0034052F" w:rsidRPr="0034052F" w:rsidRDefault="0034052F" w:rsidP="0034052F">
      <w:pPr>
        <w:shd w:val="clear" w:color="auto" w:fill="FFFFFF"/>
        <w:spacing w:before="100" w:beforeAutospacing="1" w:after="100" w:afterAutospacing="1" w:line="240" w:lineRule="auto"/>
        <w:rPr>
          <w:sz w:val="26"/>
          <w:szCs w:val="26"/>
        </w:rPr>
      </w:pPr>
      <w:r w:rsidRPr="0034052F">
        <w:rPr>
          <w:sz w:val="26"/>
          <w:szCs w:val="26"/>
        </w:rPr>
        <w:t xml:space="preserve">При наличии рисков налоговики могут проверить взаимоотношения как с контрагентом первого звена, так и в целом по цепочке кооперации. Например, </w:t>
      </w:r>
      <w:hyperlink r:id="rId11" w:anchor="/document/86/578621/" w:history="1">
        <w:r w:rsidRPr="0034052F">
          <w:rPr>
            <w:sz w:val="26"/>
            <w:szCs w:val="26"/>
          </w:rPr>
          <w:t>субподрядчиков, которых подрядчик привлек для исполнения договора подряда</w:t>
        </w:r>
      </w:hyperlink>
      <w:r w:rsidRPr="0034052F">
        <w:rPr>
          <w:sz w:val="26"/>
          <w:szCs w:val="26"/>
        </w:rPr>
        <w:t>.</w:t>
      </w:r>
      <w:r w:rsidRPr="0034052F">
        <w:rPr>
          <w:sz w:val="26"/>
          <w:szCs w:val="26"/>
        </w:rPr>
        <w:br/>
      </w:r>
    </w:p>
    <w:p w:rsidR="0034052F" w:rsidRDefault="0034052F" w:rsidP="004374AF">
      <w:pPr>
        <w:autoSpaceDE w:val="0"/>
        <w:autoSpaceDN w:val="0"/>
        <w:adjustRightInd w:val="0"/>
        <w:spacing w:line="240" w:lineRule="auto"/>
        <w:ind w:firstLine="539"/>
        <w:jc w:val="both"/>
        <w:rPr>
          <w:sz w:val="26"/>
          <w:szCs w:val="26"/>
        </w:rPr>
      </w:pPr>
    </w:p>
    <w:p w:rsidR="0034052F" w:rsidRDefault="0034052F" w:rsidP="004374AF">
      <w:pPr>
        <w:autoSpaceDE w:val="0"/>
        <w:autoSpaceDN w:val="0"/>
        <w:adjustRightInd w:val="0"/>
        <w:spacing w:line="240" w:lineRule="auto"/>
        <w:ind w:firstLine="539"/>
        <w:jc w:val="both"/>
        <w:rPr>
          <w:sz w:val="26"/>
          <w:szCs w:val="26"/>
        </w:rPr>
      </w:pPr>
    </w:p>
    <w:p w:rsidR="009172DE" w:rsidRDefault="009172DE" w:rsidP="004374AF">
      <w:pPr>
        <w:autoSpaceDE w:val="0"/>
        <w:autoSpaceDN w:val="0"/>
        <w:adjustRightInd w:val="0"/>
        <w:spacing w:line="240" w:lineRule="auto"/>
        <w:ind w:firstLine="539"/>
        <w:jc w:val="both"/>
        <w:rPr>
          <w:sz w:val="26"/>
          <w:szCs w:val="26"/>
        </w:rPr>
      </w:pPr>
    </w:p>
    <w:p w:rsidR="006B3E0C" w:rsidRDefault="006B3E0C" w:rsidP="006B3E0C">
      <w:pPr>
        <w:autoSpaceDE w:val="0"/>
        <w:autoSpaceDN w:val="0"/>
        <w:adjustRightInd w:val="0"/>
        <w:spacing w:line="240" w:lineRule="auto"/>
        <w:jc w:val="right"/>
        <w:rPr>
          <w:b/>
          <w:i/>
          <w:sz w:val="26"/>
          <w:szCs w:val="26"/>
          <w:u w:val="single"/>
        </w:rPr>
      </w:pPr>
      <w:r w:rsidRPr="006B3E0C">
        <w:rPr>
          <w:b/>
          <w:i/>
          <w:sz w:val="26"/>
          <w:szCs w:val="26"/>
          <w:highlight w:val="yellow"/>
          <w:u w:val="single"/>
        </w:rPr>
        <w:t>Приводим возможный образец ответа</w:t>
      </w:r>
      <w:r w:rsidRPr="006B3E0C">
        <w:rPr>
          <w:b/>
          <w:i/>
          <w:sz w:val="26"/>
          <w:szCs w:val="26"/>
          <w:u w:val="single"/>
        </w:rPr>
        <w:t xml:space="preserve">(отказа)на </w:t>
      </w:r>
      <w:r w:rsidR="004374AF" w:rsidRPr="004374AF">
        <w:rPr>
          <w:b/>
          <w:i/>
          <w:sz w:val="26"/>
          <w:szCs w:val="26"/>
          <w:u w:val="single"/>
        </w:rPr>
        <w:t>№</w:t>
      </w:r>
      <w:r w:rsidR="009172DE" w:rsidRPr="009172DE">
        <w:rPr>
          <w:b/>
          <w:i/>
          <w:sz w:val="26"/>
          <w:szCs w:val="26"/>
          <w:u w:val="single"/>
        </w:rPr>
        <w:t>3312</w:t>
      </w:r>
    </w:p>
    <w:p w:rsidR="009172DE" w:rsidRDefault="009172DE" w:rsidP="006B3E0C">
      <w:pPr>
        <w:autoSpaceDE w:val="0"/>
        <w:autoSpaceDN w:val="0"/>
        <w:adjustRightInd w:val="0"/>
        <w:spacing w:line="240" w:lineRule="auto"/>
        <w:jc w:val="right"/>
        <w:rPr>
          <w:b/>
          <w:i/>
          <w:sz w:val="26"/>
          <w:szCs w:val="26"/>
          <w:u w:val="single"/>
        </w:rPr>
      </w:pPr>
      <w:r w:rsidRPr="009172DE">
        <w:rPr>
          <w:b/>
          <w:i/>
          <w:sz w:val="26"/>
          <w:szCs w:val="26"/>
          <w:highlight w:val="yellow"/>
          <w:u w:val="single"/>
        </w:rPr>
        <w:t>ЕСЛИ В ДЕКЛАРАЦИИ БЫЛА СУММА НДС К УПЛАТЕ В БЮДЖЕТ</w:t>
      </w:r>
    </w:p>
    <w:p w:rsidR="0034052F" w:rsidRDefault="0034052F">
      <w:pPr>
        <w:spacing w:after="160" w:line="259" w:lineRule="auto"/>
        <w:rPr>
          <w:b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br w:type="page"/>
      </w:r>
    </w:p>
    <w:p w:rsidR="009172DE" w:rsidRDefault="009172DE" w:rsidP="006B3E0C">
      <w:pPr>
        <w:autoSpaceDE w:val="0"/>
        <w:autoSpaceDN w:val="0"/>
        <w:adjustRightInd w:val="0"/>
        <w:spacing w:line="240" w:lineRule="auto"/>
        <w:jc w:val="right"/>
        <w:rPr>
          <w:b/>
          <w:i/>
          <w:sz w:val="26"/>
          <w:szCs w:val="26"/>
          <w:u w:val="single"/>
        </w:rPr>
      </w:pPr>
    </w:p>
    <w:p w:rsidR="009172DE" w:rsidRPr="006B3E0C" w:rsidRDefault="009172DE" w:rsidP="006B3E0C">
      <w:pPr>
        <w:autoSpaceDE w:val="0"/>
        <w:autoSpaceDN w:val="0"/>
        <w:adjustRightInd w:val="0"/>
        <w:spacing w:line="240" w:lineRule="auto"/>
        <w:jc w:val="right"/>
        <w:rPr>
          <w:b/>
          <w:i/>
          <w:sz w:val="26"/>
          <w:szCs w:val="26"/>
          <w:u w:val="single"/>
        </w:rPr>
      </w:pPr>
    </w:p>
    <w:p w:rsidR="006B3E0C" w:rsidRPr="006B3E0C" w:rsidRDefault="006B3E0C" w:rsidP="0034052F">
      <w:pPr>
        <w:rPr>
          <w:sz w:val="24"/>
          <w:szCs w:val="24"/>
        </w:rPr>
      </w:pPr>
    </w:p>
    <w:tbl>
      <w:tblPr>
        <w:tblStyle w:val="21"/>
        <w:tblW w:w="105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0"/>
        <w:gridCol w:w="5251"/>
      </w:tblGrid>
      <w:tr w:rsidR="006B3E0C" w:rsidRPr="006B3E0C" w:rsidTr="00B1737E">
        <w:trPr>
          <w:trHeight w:val="631"/>
        </w:trPr>
        <w:tc>
          <w:tcPr>
            <w:tcW w:w="5250" w:type="dxa"/>
          </w:tcPr>
          <w:p w:rsidR="006B3E0C" w:rsidRPr="006B3E0C" w:rsidRDefault="006B3E0C" w:rsidP="0034052F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 w:rsidRPr="006B3E0C">
              <w:rPr>
                <w:b/>
                <w:sz w:val="24"/>
                <w:szCs w:val="24"/>
              </w:rPr>
              <w:t>Исх</w:t>
            </w:r>
            <w:r w:rsidRPr="006B3E0C">
              <w:rPr>
                <w:b/>
                <w:sz w:val="24"/>
                <w:szCs w:val="24"/>
                <w:highlight w:val="yellow"/>
              </w:rPr>
              <w:t>.№__</w:t>
            </w:r>
            <w:proofErr w:type="gramStart"/>
            <w:r w:rsidRPr="006B3E0C">
              <w:rPr>
                <w:b/>
                <w:sz w:val="24"/>
                <w:szCs w:val="24"/>
                <w:highlight w:val="yellow"/>
              </w:rPr>
              <w:t xml:space="preserve">_ </w:t>
            </w:r>
            <w:r w:rsidR="004374AF">
              <w:rPr>
                <w:b/>
                <w:sz w:val="24"/>
                <w:szCs w:val="24"/>
                <w:highlight w:val="yellow"/>
              </w:rPr>
              <w:t xml:space="preserve"> от</w:t>
            </w:r>
            <w:proofErr w:type="gramEnd"/>
            <w:r w:rsidR="004374AF">
              <w:rPr>
                <w:b/>
                <w:sz w:val="24"/>
                <w:szCs w:val="24"/>
                <w:highlight w:val="yellow"/>
              </w:rPr>
              <w:t xml:space="preserve"> 00.09</w:t>
            </w:r>
            <w:r w:rsidRPr="006B3E0C">
              <w:rPr>
                <w:b/>
                <w:sz w:val="24"/>
                <w:szCs w:val="24"/>
                <w:highlight w:val="yellow"/>
              </w:rPr>
              <w:t>.2024</w:t>
            </w:r>
          </w:p>
          <w:p w:rsidR="006B3E0C" w:rsidRPr="006B3E0C" w:rsidRDefault="006B3E0C" w:rsidP="0034052F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 w:rsidRPr="006B3E0C">
              <w:rPr>
                <w:b/>
                <w:sz w:val="24"/>
                <w:szCs w:val="24"/>
              </w:rPr>
              <w:t xml:space="preserve">На </w:t>
            </w:r>
            <w:r w:rsidR="004374AF" w:rsidRPr="004374AF">
              <w:rPr>
                <w:b/>
                <w:sz w:val="24"/>
                <w:szCs w:val="24"/>
              </w:rPr>
              <w:t>№</w:t>
            </w:r>
            <w:r w:rsidR="009172DE" w:rsidRPr="009172DE">
              <w:rPr>
                <w:b/>
                <w:sz w:val="24"/>
                <w:szCs w:val="24"/>
              </w:rPr>
              <w:t>3312 от 03.09.2024</w:t>
            </w:r>
          </w:p>
        </w:tc>
        <w:tc>
          <w:tcPr>
            <w:tcW w:w="5251" w:type="dxa"/>
          </w:tcPr>
          <w:p w:rsidR="006B3E0C" w:rsidRPr="006B3E0C" w:rsidRDefault="00D9797F" w:rsidP="0034052F">
            <w:pPr>
              <w:autoSpaceDE w:val="0"/>
              <w:autoSpaceDN w:val="0"/>
              <w:adjustRightInd w:val="0"/>
              <w:spacing w:line="240" w:lineRule="auto"/>
              <w:ind w:firstLine="539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 МИФНС №13</w:t>
            </w:r>
            <w:r w:rsidR="006B3E0C" w:rsidRPr="006B3E0C">
              <w:rPr>
                <w:b/>
                <w:sz w:val="24"/>
                <w:szCs w:val="24"/>
              </w:rPr>
              <w:t xml:space="preserve"> </w:t>
            </w:r>
          </w:p>
          <w:p w:rsidR="006B3E0C" w:rsidRPr="006B3E0C" w:rsidRDefault="004374AF" w:rsidP="0034052F">
            <w:pPr>
              <w:autoSpaceDE w:val="0"/>
              <w:autoSpaceDN w:val="0"/>
              <w:adjustRightInd w:val="0"/>
              <w:spacing w:line="240" w:lineRule="auto"/>
              <w:ind w:firstLine="539"/>
              <w:jc w:val="center"/>
              <w:rPr>
                <w:sz w:val="24"/>
                <w:szCs w:val="24"/>
              </w:rPr>
            </w:pPr>
            <w:r w:rsidRPr="004374AF">
              <w:rPr>
                <w:b/>
                <w:sz w:val="24"/>
                <w:szCs w:val="24"/>
              </w:rPr>
              <w:t xml:space="preserve">по </w:t>
            </w:r>
            <w:r w:rsidR="00D9797F" w:rsidRPr="00D9797F">
              <w:rPr>
                <w:b/>
                <w:sz w:val="24"/>
                <w:szCs w:val="24"/>
              </w:rPr>
              <w:t>Ростовской</w:t>
            </w:r>
            <w:r w:rsidRPr="004374AF">
              <w:rPr>
                <w:b/>
                <w:sz w:val="24"/>
                <w:szCs w:val="24"/>
              </w:rPr>
              <w:t xml:space="preserve"> Области</w:t>
            </w:r>
          </w:p>
        </w:tc>
      </w:tr>
    </w:tbl>
    <w:p w:rsidR="006B3E0C" w:rsidRPr="006B3E0C" w:rsidRDefault="006B3E0C" w:rsidP="0034052F">
      <w:pPr>
        <w:autoSpaceDE w:val="0"/>
        <w:autoSpaceDN w:val="0"/>
        <w:adjustRightInd w:val="0"/>
        <w:spacing w:line="240" w:lineRule="auto"/>
        <w:ind w:firstLine="539"/>
        <w:jc w:val="center"/>
        <w:rPr>
          <w:b/>
          <w:i/>
          <w:sz w:val="22"/>
          <w:szCs w:val="22"/>
        </w:rPr>
      </w:pPr>
    </w:p>
    <w:p w:rsidR="006B3E0C" w:rsidRPr="006B3E0C" w:rsidRDefault="006B3E0C" w:rsidP="0034052F">
      <w:pPr>
        <w:autoSpaceDE w:val="0"/>
        <w:autoSpaceDN w:val="0"/>
        <w:adjustRightInd w:val="0"/>
        <w:spacing w:line="240" w:lineRule="auto"/>
        <w:ind w:firstLine="539"/>
        <w:jc w:val="center"/>
        <w:rPr>
          <w:b/>
          <w:i/>
          <w:sz w:val="22"/>
          <w:szCs w:val="22"/>
        </w:rPr>
      </w:pPr>
      <w:r w:rsidRPr="006B3E0C">
        <w:rPr>
          <w:b/>
          <w:i/>
          <w:sz w:val="22"/>
          <w:szCs w:val="22"/>
        </w:rPr>
        <w:t>ПОЯСНЕНИЯ</w:t>
      </w:r>
    </w:p>
    <w:p w:rsidR="006B3E0C" w:rsidRPr="006B3E0C" w:rsidRDefault="006B3E0C" w:rsidP="0034052F">
      <w:pPr>
        <w:autoSpaceDE w:val="0"/>
        <w:autoSpaceDN w:val="0"/>
        <w:adjustRightInd w:val="0"/>
        <w:spacing w:line="240" w:lineRule="auto"/>
        <w:ind w:firstLine="539"/>
        <w:jc w:val="center"/>
        <w:rPr>
          <w:b/>
          <w:i/>
          <w:sz w:val="22"/>
          <w:szCs w:val="22"/>
          <w:u w:val="single"/>
        </w:rPr>
      </w:pPr>
      <w:r w:rsidRPr="006B3E0C">
        <w:rPr>
          <w:b/>
          <w:i/>
          <w:sz w:val="22"/>
          <w:szCs w:val="22"/>
          <w:u w:val="single"/>
        </w:rPr>
        <w:t xml:space="preserve">к Требованию, выставленному </w:t>
      </w:r>
      <w:proofErr w:type="gramStart"/>
      <w:r w:rsidRPr="006B3E0C">
        <w:rPr>
          <w:b/>
          <w:i/>
          <w:sz w:val="22"/>
          <w:szCs w:val="22"/>
          <w:u w:val="single"/>
        </w:rPr>
        <w:t>по  ст.</w:t>
      </w:r>
      <w:proofErr w:type="gramEnd"/>
      <w:r w:rsidRPr="006B3E0C">
        <w:rPr>
          <w:b/>
          <w:i/>
          <w:sz w:val="22"/>
          <w:szCs w:val="22"/>
          <w:u w:val="single"/>
        </w:rPr>
        <w:t>93 НК РФ</w:t>
      </w:r>
    </w:p>
    <w:p w:rsidR="006B3E0C" w:rsidRPr="006B3E0C" w:rsidRDefault="006B3E0C" w:rsidP="0034052F">
      <w:pPr>
        <w:autoSpaceDE w:val="0"/>
        <w:autoSpaceDN w:val="0"/>
        <w:adjustRightInd w:val="0"/>
        <w:spacing w:line="240" w:lineRule="auto"/>
        <w:jc w:val="both"/>
        <w:rPr>
          <w:b/>
          <w:i/>
          <w:sz w:val="24"/>
          <w:szCs w:val="24"/>
        </w:rPr>
      </w:pPr>
    </w:p>
    <w:p w:rsidR="006B3E0C" w:rsidRPr="006B3E0C" w:rsidRDefault="0088324A" w:rsidP="0034052F">
      <w:pPr>
        <w:autoSpaceDE w:val="0"/>
        <w:autoSpaceDN w:val="0"/>
        <w:adjustRightInd w:val="0"/>
        <w:spacing w:line="240" w:lineRule="auto"/>
        <w:ind w:firstLine="36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ООО "ТТК-ТРАНС"</w:t>
      </w:r>
      <w:r w:rsidR="004374AF" w:rsidRPr="004374AF">
        <w:rPr>
          <w:b/>
          <w:i/>
          <w:sz w:val="24"/>
          <w:szCs w:val="24"/>
        </w:rPr>
        <w:t xml:space="preserve"> </w:t>
      </w:r>
      <w:r w:rsidR="006B3E0C" w:rsidRPr="006B3E0C">
        <w:rPr>
          <w:b/>
          <w:i/>
          <w:sz w:val="24"/>
          <w:szCs w:val="24"/>
        </w:rPr>
        <w:t>(далее-Общество), рассмотрев Требование</w:t>
      </w:r>
      <w:r w:rsidR="006B3E0C" w:rsidRPr="006B3E0C">
        <w:rPr>
          <w:sz w:val="24"/>
          <w:szCs w:val="24"/>
        </w:rPr>
        <w:t xml:space="preserve"> </w:t>
      </w:r>
      <w:r w:rsidR="004374AF">
        <w:rPr>
          <w:b/>
          <w:i/>
          <w:sz w:val="24"/>
          <w:szCs w:val="24"/>
        </w:rPr>
        <w:t xml:space="preserve">МИФНС </w:t>
      </w:r>
      <w:r w:rsidR="00C45C4C" w:rsidRPr="00C45C4C">
        <w:rPr>
          <w:b/>
          <w:i/>
          <w:sz w:val="24"/>
          <w:szCs w:val="24"/>
        </w:rPr>
        <w:t>№13 по Ростовской Области</w:t>
      </w:r>
      <w:r w:rsidR="004374AF" w:rsidRPr="004374AF">
        <w:rPr>
          <w:b/>
          <w:i/>
          <w:sz w:val="24"/>
          <w:szCs w:val="24"/>
        </w:rPr>
        <w:t xml:space="preserve"> </w:t>
      </w:r>
      <w:r w:rsidR="006B3E0C" w:rsidRPr="006B3E0C">
        <w:rPr>
          <w:b/>
          <w:i/>
          <w:sz w:val="24"/>
          <w:szCs w:val="24"/>
        </w:rPr>
        <w:t xml:space="preserve">(далее-Инспекция) </w:t>
      </w:r>
      <w:r w:rsidR="004374AF" w:rsidRPr="004374AF">
        <w:rPr>
          <w:b/>
          <w:i/>
          <w:sz w:val="24"/>
          <w:szCs w:val="24"/>
        </w:rPr>
        <w:t>№</w:t>
      </w:r>
      <w:r w:rsidR="009172DE" w:rsidRPr="009172DE">
        <w:rPr>
          <w:b/>
          <w:i/>
          <w:sz w:val="24"/>
          <w:szCs w:val="24"/>
        </w:rPr>
        <w:t>3312 от 03.09.2024</w:t>
      </w:r>
      <w:r w:rsidR="009172DE">
        <w:rPr>
          <w:b/>
          <w:i/>
          <w:sz w:val="24"/>
          <w:szCs w:val="24"/>
        </w:rPr>
        <w:t xml:space="preserve"> </w:t>
      </w:r>
      <w:r w:rsidR="006B3E0C" w:rsidRPr="006B3E0C">
        <w:rPr>
          <w:b/>
          <w:i/>
          <w:sz w:val="24"/>
          <w:szCs w:val="24"/>
        </w:rPr>
        <w:t>о представлении документов (информации), считает необходимым сообщить следующее.</w:t>
      </w:r>
    </w:p>
    <w:p w:rsidR="006B3E0C" w:rsidRPr="006B3E0C" w:rsidRDefault="006B3E0C" w:rsidP="0034052F">
      <w:pPr>
        <w:autoSpaceDE w:val="0"/>
        <w:autoSpaceDN w:val="0"/>
        <w:adjustRightInd w:val="0"/>
        <w:spacing w:line="240" w:lineRule="auto"/>
        <w:ind w:firstLine="360"/>
        <w:jc w:val="both"/>
        <w:rPr>
          <w:b/>
          <w:i/>
          <w:sz w:val="24"/>
          <w:szCs w:val="24"/>
        </w:rPr>
      </w:pPr>
    </w:p>
    <w:p w:rsidR="00C45C4C" w:rsidRDefault="006B3E0C" w:rsidP="0034052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both"/>
        <w:rPr>
          <w:b/>
          <w:i/>
          <w:sz w:val="24"/>
          <w:szCs w:val="24"/>
        </w:rPr>
      </w:pPr>
      <w:r w:rsidRPr="00C45C4C">
        <w:rPr>
          <w:b/>
          <w:i/>
          <w:sz w:val="24"/>
          <w:szCs w:val="24"/>
        </w:rPr>
        <w:t xml:space="preserve">Данное требование выставлено на основании ст.93 НК РФ в связи с камеральной налоговой проверкой </w:t>
      </w:r>
      <w:r w:rsidR="004374AF" w:rsidRPr="00C45C4C">
        <w:rPr>
          <w:b/>
          <w:i/>
          <w:sz w:val="24"/>
          <w:szCs w:val="24"/>
        </w:rPr>
        <w:t>первичной</w:t>
      </w:r>
      <w:r w:rsidRPr="00C45C4C">
        <w:rPr>
          <w:b/>
          <w:i/>
          <w:sz w:val="24"/>
          <w:szCs w:val="24"/>
        </w:rPr>
        <w:t xml:space="preserve"> Налоговой декларации по нало</w:t>
      </w:r>
      <w:r w:rsidR="004374AF" w:rsidRPr="00C45C4C">
        <w:rPr>
          <w:b/>
          <w:i/>
          <w:sz w:val="24"/>
          <w:szCs w:val="24"/>
        </w:rPr>
        <w:t>гу на добавленную стоимость за 2 квартал 2024</w:t>
      </w:r>
      <w:r w:rsidRPr="00C45C4C">
        <w:rPr>
          <w:b/>
          <w:i/>
          <w:sz w:val="24"/>
          <w:szCs w:val="24"/>
        </w:rPr>
        <w:t>, представленной Обществом.</w:t>
      </w:r>
    </w:p>
    <w:p w:rsidR="0088324A" w:rsidRPr="0088324A" w:rsidRDefault="0088324A" w:rsidP="0034052F">
      <w:pPr>
        <w:pStyle w:val="a3"/>
        <w:autoSpaceDE w:val="0"/>
        <w:autoSpaceDN w:val="0"/>
        <w:adjustRightInd w:val="0"/>
        <w:spacing w:line="240" w:lineRule="auto"/>
        <w:jc w:val="both"/>
        <w:rPr>
          <w:b/>
          <w:i/>
          <w:sz w:val="24"/>
          <w:szCs w:val="24"/>
        </w:rPr>
      </w:pPr>
    </w:p>
    <w:p w:rsidR="00C45C4C" w:rsidRDefault="006B3E0C" w:rsidP="0034052F">
      <w:pPr>
        <w:autoSpaceDE w:val="0"/>
        <w:autoSpaceDN w:val="0"/>
        <w:adjustRightInd w:val="0"/>
        <w:spacing w:line="240" w:lineRule="auto"/>
        <w:ind w:firstLine="360"/>
        <w:jc w:val="both"/>
        <w:rPr>
          <w:b/>
          <w:i/>
          <w:sz w:val="24"/>
          <w:szCs w:val="24"/>
        </w:rPr>
      </w:pPr>
      <w:r w:rsidRPr="0088324A">
        <w:rPr>
          <w:b/>
          <w:i/>
          <w:sz w:val="24"/>
          <w:szCs w:val="24"/>
        </w:rPr>
        <w:t>Указанным требованием были запрошены договор</w:t>
      </w:r>
      <w:r w:rsidR="004374AF" w:rsidRPr="0088324A">
        <w:rPr>
          <w:b/>
          <w:i/>
          <w:sz w:val="24"/>
          <w:szCs w:val="24"/>
        </w:rPr>
        <w:t>ы</w:t>
      </w:r>
      <w:r w:rsidRPr="0088324A">
        <w:rPr>
          <w:b/>
          <w:i/>
          <w:sz w:val="24"/>
          <w:szCs w:val="24"/>
        </w:rPr>
        <w:t>, счета-фактуры</w:t>
      </w:r>
      <w:r w:rsidR="00C45C4C" w:rsidRPr="0088324A">
        <w:rPr>
          <w:b/>
          <w:i/>
          <w:sz w:val="24"/>
          <w:szCs w:val="24"/>
        </w:rPr>
        <w:t>,  транспортные</w:t>
      </w:r>
      <w:r w:rsidRPr="0088324A">
        <w:rPr>
          <w:b/>
          <w:i/>
          <w:sz w:val="24"/>
          <w:szCs w:val="24"/>
        </w:rPr>
        <w:t xml:space="preserve"> и товарно-транспортные накладные, Акты выполненных работ</w:t>
      </w:r>
      <w:r w:rsidR="00C45C4C">
        <w:rPr>
          <w:b/>
          <w:i/>
          <w:sz w:val="24"/>
          <w:szCs w:val="24"/>
        </w:rPr>
        <w:t>/оказанных услуг</w:t>
      </w:r>
      <w:r w:rsidRPr="006B3E0C">
        <w:rPr>
          <w:b/>
          <w:i/>
          <w:sz w:val="24"/>
          <w:szCs w:val="24"/>
        </w:rPr>
        <w:t xml:space="preserve">, </w:t>
      </w:r>
      <w:r w:rsidR="00C45C4C">
        <w:rPr>
          <w:b/>
          <w:i/>
          <w:sz w:val="24"/>
          <w:szCs w:val="24"/>
        </w:rPr>
        <w:t>п</w:t>
      </w:r>
      <w:r w:rsidR="00C45C4C" w:rsidRPr="00C45C4C">
        <w:rPr>
          <w:b/>
          <w:i/>
          <w:sz w:val="24"/>
          <w:szCs w:val="24"/>
        </w:rPr>
        <w:t>утевые листы</w:t>
      </w:r>
      <w:r w:rsidR="00C45C4C">
        <w:rPr>
          <w:b/>
          <w:i/>
          <w:sz w:val="24"/>
          <w:szCs w:val="24"/>
        </w:rPr>
        <w:t xml:space="preserve"> и з</w:t>
      </w:r>
      <w:r w:rsidR="00C45C4C" w:rsidRPr="00C45C4C">
        <w:rPr>
          <w:b/>
          <w:i/>
          <w:sz w:val="24"/>
          <w:szCs w:val="24"/>
        </w:rPr>
        <w:t>аявки на перевозку</w:t>
      </w:r>
      <w:r w:rsidR="0088324A">
        <w:rPr>
          <w:b/>
          <w:i/>
          <w:sz w:val="24"/>
          <w:szCs w:val="24"/>
        </w:rPr>
        <w:t xml:space="preserve">, а также </w:t>
      </w:r>
      <w:r w:rsidR="0088324A" w:rsidRPr="0088324A">
        <w:rPr>
          <w:b/>
          <w:i/>
          <w:sz w:val="24"/>
          <w:szCs w:val="24"/>
        </w:rPr>
        <w:t>Акт</w:t>
      </w:r>
      <w:r w:rsidR="0088324A">
        <w:rPr>
          <w:b/>
          <w:i/>
          <w:sz w:val="24"/>
          <w:szCs w:val="24"/>
        </w:rPr>
        <w:t>ы</w:t>
      </w:r>
      <w:r w:rsidR="0088324A" w:rsidRPr="0088324A">
        <w:rPr>
          <w:b/>
          <w:i/>
          <w:sz w:val="24"/>
          <w:szCs w:val="24"/>
        </w:rPr>
        <w:t xml:space="preserve"> о зачете взаимных требований (взаимозачет)</w:t>
      </w:r>
      <w:r w:rsidR="0088324A">
        <w:rPr>
          <w:b/>
          <w:i/>
          <w:sz w:val="24"/>
          <w:szCs w:val="24"/>
        </w:rPr>
        <w:t xml:space="preserve"> и </w:t>
      </w:r>
      <w:r w:rsidR="0088324A" w:rsidRPr="0088324A">
        <w:rPr>
          <w:b/>
          <w:i/>
          <w:sz w:val="24"/>
          <w:szCs w:val="24"/>
        </w:rPr>
        <w:t>Документы, подтверждающие оплату услуг, оказанных на основании УПД</w:t>
      </w:r>
      <w:r w:rsidR="0088324A">
        <w:rPr>
          <w:b/>
          <w:i/>
          <w:sz w:val="24"/>
          <w:szCs w:val="24"/>
        </w:rPr>
        <w:t xml:space="preserve">, </w:t>
      </w:r>
      <w:r w:rsidR="0088324A" w:rsidRPr="0088324A">
        <w:rPr>
          <w:b/>
          <w:i/>
          <w:sz w:val="24"/>
          <w:szCs w:val="24"/>
        </w:rPr>
        <w:t>по взаимоотношениям с</w:t>
      </w:r>
      <w:r w:rsidR="0088324A">
        <w:rPr>
          <w:b/>
          <w:i/>
          <w:sz w:val="24"/>
          <w:szCs w:val="24"/>
        </w:rPr>
        <w:t xml:space="preserve"> </w:t>
      </w:r>
      <w:r w:rsidR="0088324A" w:rsidRPr="0088324A">
        <w:rPr>
          <w:b/>
          <w:i/>
          <w:sz w:val="24"/>
          <w:szCs w:val="24"/>
        </w:rPr>
        <w:t>ОО</w:t>
      </w:r>
      <w:r w:rsidR="0088324A">
        <w:rPr>
          <w:b/>
          <w:i/>
          <w:sz w:val="24"/>
          <w:szCs w:val="24"/>
        </w:rPr>
        <w:t>О "ТК АВТОРЕЙС" ИНН 7733373038,</w:t>
      </w:r>
      <w:r w:rsidR="0088324A" w:rsidRPr="0088324A">
        <w:rPr>
          <w:b/>
          <w:i/>
          <w:sz w:val="24"/>
          <w:szCs w:val="24"/>
        </w:rPr>
        <w:t xml:space="preserve"> ООО "АСК ТГ" ИНН 9718147937</w:t>
      </w:r>
      <w:r w:rsidR="0088324A">
        <w:rPr>
          <w:b/>
          <w:i/>
          <w:sz w:val="24"/>
          <w:szCs w:val="24"/>
        </w:rPr>
        <w:t xml:space="preserve">, </w:t>
      </w:r>
      <w:r w:rsidR="0088324A" w:rsidRPr="0088324A">
        <w:rPr>
          <w:b/>
          <w:i/>
          <w:sz w:val="24"/>
          <w:szCs w:val="24"/>
        </w:rPr>
        <w:t xml:space="preserve"> ООО "ТЕПЛОСТРОЙ" ИНН 5047158112</w:t>
      </w:r>
      <w:r w:rsidR="0088324A">
        <w:rPr>
          <w:b/>
          <w:i/>
          <w:sz w:val="24"/>
          <w:szCs w:val="24"/>
        </w:rPr>
        <w:t xml:space="preserve">, </w:t>
      </w:r>
      <w:r w:rsidR="0088324A" w:rsidRPr="0088324A">
        <w:rPr>
          <w:b/>
          <w:i/>
          <w:sz w:val="24"/>
          <w:szCs w:val="24"/>
        </w:rPr>
        <w:t>ООО "ТРАНСПОРТНЫЕ РЕШЕНИЯ" ИНН 9705148348</w:t>
      </w:r>
      <w:r w:rsidR="0088324A">
        <w:rPr>
          <w:b/>
          <w:i/>
          <w:sz w:val="24"/>
          <w:szCs w:val="24"/>
        </w:rPr>
        <w:t xml:space="preserve"> и ООО "МЕЧТА" ИНН 7734439475 за период 2 квартала 2024 года.</w:t>
      </w:r>
    </w:p>
    <w:p w:rsidR="006B3E0C" w:rsidRPr="006B3E0C" w:rsidRDefault="006B3E0C" w:rsidP="0034052F">
      <w:pPr>
        <w:autoSpaceDE w:val="0"/>
        <w:autoSpaceDN w:val="0"/>
        <w:adjustRightInd w:val="0"/>
        <w:spacing w:line="240" w:lineRule="auto"/>
        <w:ind w:firstLine="360"/>
        <w:jc w:val="both"/>
        <w:rPr>
          <w:b/>
          <w:i/>
          <w:sz w:val="24"/>
          <w:szCs w:val="24"/>
        </w:rPr>
      </w:pPr>
      <w:r w:rsidRPr="006B3E0C">
        <w:rPr>
          <w:b/>
          <w:i/>
          <w:sz w:val="24"/>
          <w:szCs w:val="24"/>
        </w:rPr>
        <w:t xml:space="preserve">2.Статьей 93 НК РФ предусмотрен общий формат требования, выставляемого в адрес налогоплательщика в ходе налоговой проверки. </w:t>
      </w:r>
      <w:r w:rsidRPr="006B3E0C">
        <w:rPr>
          <w:b/>
          <w:i/>
          <w:sz w:val="24"/>
          <w:szCs w:val="24"/>
          <w:u w:val="single"/>
        </w:rPr>
        <w:t>При проведении камеральной налоговой проверки по НДС налоговый орган должен учитывать ограничения, установленные статьей 88 НК РФ</w:t>
      </w:r>
      <w:r w:rsidRPr="006B3E0C">
        <w:rPr>
          <w:b/>
          <w:i/>
          <w:sz w:val="24"/>
          <w:szCs w:val="24"/>
        </w:rPr>
        <w:t>.</w:t>
      </w:r>
    </w:p>
    <w:p w:rsidR="006B3E0C" w:rsidRPr="006B3E0C" w:rsidRDefault="006B3E0C" w:rsidP="0034052F">
      <w:pPr>
        <w:autoSpaceDE w:val="0"/>
        <w:autoSpaceDN w:val="0"/>
        <w:adjustRightInd w:val="0"/>
        <w:spacing w:line="240" w:lineRule="auto"/>
        <w:ind w:firstLine="360"/>
        <w:jc w:val="both"/>
        <w:rPr>
          <w:b/>
          <w:i/>
          <w:sz w:val="24"/>
          <w:szCs w:val="24"/>
        </w:rPr>
      </w:pPr>
      <w:r w:rsidRPr="006B3E0C">
        <w:rPr>
          <w:b/>
          <w:i/>
          <w:sz w:val="24"/>
          <w:szCs w:val="24"/>
        </w:rPr>
        <w:t xml:space="preserve">Поскольку Обществом при подаче </w:t>
      </w:r>
      <w:r w:rsidR="002014EF" w:rsidRPr="002014EF">
        <w:rPr>
          <w:b/>
          <w:i/>
          <w:sz w:val="24"/>
          <w:szCs w:val="24"/>
        </w:rPr>
        <w:t>первичной</w:t>
      </w:r>
      <w:r w:rsidRPr="006B3E0C">
        <w:rPr>
          <w:b/>
          <w:i/>
          <w:sz w:val="24"/>
          <w:szCs w:val="24"/>
        </w:rPr>
        <w:t xml:space="preserve"> налоговой декларации по налогу на добавленную стоимость</w:t>
      </w:r>
      <w:r w:rsidRPr="006B3E0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2014EF">
        <w:rPr>
          <w:b/>
          <w:i/>
          <w:sz w:val="24"/>
          <w:szCs w:val="24"/>
        </w:rPr>
        <w:t>за 2</w:t>
      </w:r>
      <w:r w:rsidRPr="006B3E0C">
        <w:rPr>
          <w:b/>
          <w:i/>
          <w:sz w:val="24"/>
          <w:szCs w:val="24"/>
        </w:rPr>
        <w:t xml:space="preserve"> квартал 202</w:t>
      </w:r>
      <w:r w:rsidR="002014EF">
        <w:rPr>
          <w:b/>
          <w:i/>
          <w:sz w:val="24"/>
          <w:szCs w:val="24"/>
        </w:rPr>
        <w:t>4</w:t>
      </w:r>
      <w:r w:rsidRPr="006B3E0C">
        <w:rPr>
          <w:b/>
          <w:i/>
          <w:sz w:val="24"/>
          <w:szCs w:val="24"/>
        </w:rPr>
        <w:t xml:space="preserve"> года </w:t>
      </w:r>
      <w:r w:rsidRPr="006B3E0C">
        <w:rPr>
          <w:b/>
          <w:i/>
          <w:sz w:val="24"/>
          <w:szCs w:val="24"/>
          <w:highlight w:val="yellow"/>
        </w:rPr>
        <w:t>не заявлялось право на возмещение налога</w:t>
      </w:r>
      <w:r w:rsidRPr="006B3E0C">
        <w:rPr>
          <w:b/>
          <w:i/>
          <w:sz w:val="24"/>
          <w:szCs w:val="24"/>
        </w:rPr>
        <w:t>, то при проведении камеральной налоговой проверки налоговый орган не вправе истребовать у Общества дополнительные сведения и документы (основание: п.7 ст.88 НК РФ).</w:t>
      </w:r>
    </w:p>
    <w:p w:rsidR="006B3E0C" w:rsidRPr="006B3E0C" w:rsidRDefault="006B3E0C" w:rsidP="0034052F">
      <w:pPr>
        <w:autoSpaceDE w:val="0"/>
        <w:autoSpaceDN w:val="0"/>
        <w:adjustRightInd w:val="0"/>
        <w:spacing w:line="240" w:lineRule="auto"/>
        <w:ind w:firstLine="360"/>
        <w:jc w:val="both"/>
        <w:rPr>
          <w:b/>
          <w:i/>
          <w:sz w:val="24"/>
          <w:szCs w:val="24"/>
        </w:rPr>
      </w:pPr>
      <w:r w:rsidRPr="006B3E0C">
        <w:rPr>
          <w:b/>
          <w:i/>
          <w:sz w:val="24"/>
          <w:szCs w:val="24"/>
        </w:rPr>
        <w:t>В ходе камеральной проверки декларация проходит автоматизированный контроль в системе АСК НДС, которая проверяет контрольные соотношения и сравнивает данные декларации с информацией, представленной другими налогоплательщиками.</w:t>
      </w:r>
    </w:p>
    <w:p w:rsidR="006B3E0C" w:rsidRPr="006B3E0C" w:rsidRDefault="006B3E0C" w:rsidP="0034052F">
      <w:pPr>
        <w:autoSpaceDE w:val="0"/>
        <w:autoSpaceDN w:val="0"/>
        <w:adjustRightInd w:val="0"/>
        <w:spacing w:line="240" w:lineRule="auto"/>
        <w:ind w:firstLine="360"/>
        <w:jc w:val="both"/>
        <w:rPr>
          <w:b/>
          <w:i/>
          <w:sz w:val="24"/>
          <w:szCs w:val="24"/>
        </w:rPr>
      </w:pPr>
    </w:p>
    <w:p w:rsidR="006B3E0C" w:rsidRPr="006B3E0C" w:rsidRDefault="006B3E0C" w:rsidP="0034052F">
      <w:pPr>
        <w:autoSpaceDE w:val="0"/>
        <w:autoSpaceDN w:val="0"/>
        <w:adjustRightInd w:val="0"/>
        <w:spacing w:line="240" w:lineRule="auto"/>
        <w:ind w:firstLine="360"/>
        <w:jc w:val="both"/>
        <w:rPr>
          <w:b/>
          <w:i/>
          <w:sz w:val="24"/>
          <w:szCs w:val="24"/>
        </w:rPr>
      </w:pPr>
      <w:r w:rsidRPr="006B3E0C">
        <w:rPr>
          <w:b/>
          <w:i/>
          <w:sz w:val="24"/>
          <w:szCs w:val="24"/>
        </w:rPr>
        <w:t>3.Как указано в части третьей статьи 88 НК РФ, если проверкой выявлены ошибки в заполнении документов или противоречия между сведениями, содержащимися в представленных документах, то об этом сообщается налогоплательщику с требованием внести соответствующие исправления в установленный срок.</w:t>
      </w:r>
    </w:p>
    <w:p w:rsidR="006B3E0C" w:rsidRPr="006B3E0C" w:rsidRDefault="006B3E0C" w:rsidP="0034052F">
      <w:pPr>
        <w:autoSpaceDE w:val="0"/>
        <w:autoSpaceDN w:val="0"/>
        <w:adjustRightInd w:val="0"/>
        <w:spacing w:line="240" w:lineRule="auto"/>
        <w:ind w:firstLine="360"/>
        <w:jc w:val="both"/>
        <w:rPr>
          <w:b/>
          <w:i/>
          <w:sz w:val="24"/>
          <w:szCs w:val="24"/>
        </w:rPr>
      </w:pPr>
      <w:r w:rsidRPr="006B3E0C">
        <w:rPr>
          <w:b/>
          <w:i/>
          <w:sz w:val="24"/>
          <w:szCs w:val="24"/>
        </w:rPr>
        <w:t xml:space="preserve">Следовательно, если камеральной проверкой налоговой декларации и документов, обязанность представления которых предусмотрена налоговым законодательством и законодательством о бухгалтерском учете, не выявлено противоречий, </w:t>
      </w:r>
      <w:r w:rsidRPr="006B3E0C">
        <w:rPr>
          <w:b/>
          <w:i/>
          <w:sz w:val="24"/>
          <w:szCs w:val="24"/>
          <w:u w:val="single"/>
        </w:rPr>
        <w:t>правовых оснований для истребования документов - исходя из понятия и сущности камеральной проверки - и замены тем самым одной формы контроля другой не имеется</w:t>
      </w:r>
      <w:r w:rsidRPr="006B3E0C">
        <w:rPr>
          <w:b/>
          <w:i/>
          <w:sz w:val="24"/>
          <w:szCs w:val="24"/>
        </w:rPr>
        <w:t>.</w:t>
      </w:r>
    </w:p>
    <w:p w:rsidR="006B3E0C" w:rsidRPr="006B3E0C" w:rsidRDefault="006B3E0C" w:rsidP="0034052F">
      <w:pPr>
        <w:autoSpaceDE w:val="0"/>
        <w:autoSpaceDN w:val="0"/>
        <w:adjustRightInd w:val="0"/>
        <w:spacing w:line="240" w:lineRule="auto"/>
        <w:ind w:firstLine="360"/>
        <w:jc w:val="both"/>
        <w:rPr>
          <w:b/>
          <w:i/>
          <w:sz w:val="24"/>
          <w:szCs w:val="24"/>
        </w:rPr>
      </w:pPr>
      <w:r w:rsidRPr="006B3E0C">
        <w:rPr>
          <w:b/>
          <w:i/>
          <w:sz w:val="24"/>
          <w:szCs w:val="24"/>
        </w:rPr>
        <w:t>Истребование всех первичных документов для подтверждения соответствия налоговой отчетности фактическому состоянию дел означает превращение камеральных проверок в выездные, причем у налогового инспектора отсутствует необходимость выходить на предприятие для проверки документов и там находиться в период проведения проверки: Общество само представит в налоговый орган необходимые для проверки документы.</w:t>
      </w:r>
    </w:p>
    <w:p w:rsidR="006B3E0C" w:rsidRPr="006B3E0C" w:rsidRDefault="006B3E0C" w:rsidP="0034052F">
      <w:pPr>
        <w:autoSpaceDE w:val="0"/>
        <w:autoSpaceDN w:val="0"/>
        <w:adjustRightInd w:val="0"/>
        <w:spacing w:line="240" w:lineRule="auto"/>
        <w:ind w:firstLine="360"/>
        <w:jc w:val="both"/>
        <w:rPr>
          <w:b/>
          <w:i/>
          <w:sz w:val="24"/>
          <w:szCs w:val="24"/>
        </w:rPr>
      </w:pPr>
      <w:r w:rsidRPr="006B3E0C">
        <w:rPr>
          <w:b/>
          <w:i/>
          <w:sz w:val="24"/>
          <w:szCs w:val="24"/>
        </w:rPr>
        <w:t>Такая подмена приводит, в том числе, к несоблюдению гарантий, установленных Налоговым кодексом Российской Федерации для налогоплательщиков, связанных с процедурой проведения выездной проверки, и, в первую очередь, запрета проведения повторной выездной проверки.</w:t>
      </w:r>
    </w:p>
    <w:p w:rsidR="006B3E0C" w:rsidRPr="006B3E0C" w:rsidRDefault="006B3E0C" w:rsidP="0034052F">
      <w:pPr>
        <w:autoSpaceDE w:val="0"/>
        <w:autoSpaceDN w:val="0"/>
        <w:adjustRightInd w:val="0"/>
        <w:spacing w:line="240" w:lineRule="auto"/>
        <w:ind w:firstLine="360"/>
        <w:jc w:val="both"/>
        <w:rPr>
          <w:b/>
          <w:i/>
          <w:sz w:val="24"/>
          <w:szCs w:val="24"/>
        </w:rPr>
      </w:pPr>
      <w:r w:rsidRPr="006B3E0C">
        <w:rPr>
          <w:b/>
          <w:i/>
          <w:sz w:val="24"/>
          <w:szCs w:val="24"/>
        </w:rPr>
        <w:lastRenderedPageBreak/>
        <w:t xml:space="preserve">Предоставленное налоговому органу в части четвертой статьи 88, а также статье 93 НК РФ право истребовать у налогоплательщика при проведении камеральной проверки дополнительные сведения, получить объяснения и документы, подтверждающие правильность исчисления и своевременность уплаты налогов, с учетом анализа вышеприведенных норм позволяет сделать вывод о том, что </w:t>
      </w:r>
      <w:r w:rsidRPr="006B3E0C">
        <w:rPr>
          <w:b/>
          <w:i/>
          <w:sz w:val="24"/>
          <w:szCs w:val="24"/>
          <w:u w:val="single"/>
        </w:rPr>
        <w:t>это право ограничено сущностью камеральной проверки</w:t>
      </w:r>
      <w:r w:rsidRPr="006B3E0C">
        <w:rPr>
          <w:b/>
          <w:i/>
          <w:sz w:val="24"/>
          <w:szCs w:val="24"/>
        </w:rPr>
        <w:t>, в связи с чем налоговым органом могут быть истребованы только документы, имеющие непосредственное отношение к обнаруженным налоговым органом ошибкам в представленных налогоплательщиком декларациях или иных документах.</w:t>
      </w:r>
    </w:p>
    <w:p w:rsidR="006B3E0C" w:rsidRPr="006B3E0C" w:rsidRDefault="006B3E0C" w:rsidP="0034052F">
      <w:pPr>
        <w:autoSpaceDE w:val="0"/>
        <w:autoSpaceDN w:val="0"/>
        <w:adjustRightInd w:val="0"/>
        <w:spacing w:line="240" w:lineRule="auto"/>
        <w:ind w:firstLine="360"/>
        <w:jc w:val="both"/>
        <w:rPr>
          <w:b/>
          <w:i/>
          <w:sz w:val="24"/>
          <w:szCs w:val="24"/>
        </w:rPr>
      </w:pPr>
      <w:r w:rsidRPr="006B3E0C">
        <w:rPr>
          <w:b/>
          <w:i/>
          <w:sz w:val="24"/>
          <w:szCs w:val="24"/>
        </w:rPr>
        <w:t xml:space="preserve">Таким образом, требование Инспекции </w:t>
      </w:r>
      <w:r w:rsidR="0088324A" w:rsidRPr="0088324A">
        <w:rPr>
          <w:b/>
          <w:i/>
          <w:sz w:val="24"/>
          <w:szCs w:val="24"/>
        </w:rPr>
        <w:t xml:space="preserve">№3312 от 03.09.2024 </w:t>
      </w:r>
      <w:r w:rsidRPr="006B3E0C">
        <w:rPr>
          <w:b/>
          <w:i/>
          <w:sz w:val="24"/>
          <w:szCs w:val="24"/>
        </w:rPr>
        <w:t>о представлении Общество</w:t>
      </w:r>
      <w:r w:rsidR="002014EF">
        <w:rPr>
          <w:b/>
          <w:i/>
          <w:sz w:val="24"/>
          <w:szCs w:val="24"/>
        </w:rPr>
        <w:t>м первичных документов (</w:t>
      </w:r>
      <w:r w:rsidR="0088324A" w:rsidRPr="0088324A">
        <w:rPr>
          <w:b/>
          <w:i/>
          <w:sz w:val="24"/>
          <w:szCs w:val="24"/>
        </w:rPr>
        <w:t>договоры, счета-фактуры,  транспортные и товарно-транспортные накладные, Акты выполненных работ/оказанных услуг, путевые листы и заявки на перевозку, а также Акты о зачете взаимных требований (взаимозачет) и Документы, подтверждающие оплату услуг</w:t>
      </w:r>
      <w:r w:rsidR="00E94289">
        <w:rPr>
          <w:b/>
          <w:i/>
          <w:sz w:val="24"/>
          <w:szCs w:val="24"/>
        </w:rPr>
        <w:t xml:space="preserve">) </w:t>
      </w:r>
      <w:r w:rsidR="00E94289" w:rsidRPr="00E94289">
        <w:rPr>
          <w:b/>
          <w:i/>
          <w:sz w:val="24"/>
          <w:szCs w:val="24"/>
        </w:rPr>
        <w:t xml:space="preserve">по взаимоотношениям с  </w:t>
      </w:r>
      <w:r w:rsidR="0088324A" w:rsidRPr="0088324A">
        <w:rPr>
          <w:b/>
          <w:i/>
          <w:sz w:val="24"/>
          <w:szCs w:val="24"/>
        </w:rPr>
        <w:t>ООО "ТК АВТОРЕЙС, ООО "АСК ТГ",  ООО "ТЕПЛОСТРОЙ", ООО "ТРАНСПОРТНЫЕ РЕШЕНИЯ" и ООО "МЕЧТА"</w:t>
      </w:r>
      <w:r w:rsidR="00E94289">
        <w:rPr>
          <w:b/>
          <w:i/>
          <w:sz w:val="24"/>
          <w:szCs w:val="24"/>
        </w:rPr>
        <w:t>)</w:t>
      </w:r>
      <w:r w:rsidRPr="006B3E0C">
        <w:rPr>
          <w:b/>
          <w:i/>
          <w:sz w:val="24"/>
          <w:szCs w:val="24"/>
        </w:rPr>
        <w:t xml:space="preserve"> в ходе проведения камеральной проверки </w:t>
      </w:r>
      <w:r w:rsidRPr="006B3E0C">
        <w:rPr>
          <w:b/>
          <w:i/>
          <w:sz w:val="24"/>
          <w:szCs w:val="24"/>
          <w:u w:val="single"/>
        </w:rPr>
        <w:t xml:space="preserve">при </w:t>
      </w:r>
      <w:proofErr w:type="spellStart"/>
      <w:r w:rsidRPr="006B3E0C">
        <w:rPr>
          <w:b/>
          <w:i/>
          <w:sz w:val="24"/>
          <w:szCs w:val="24"/>
          <w:u w:val="single"/>
        </w:rPr>
        <w:t>невыявлении</w:t>
      </w:r>
      <w:proofErr w:type="spellEnd"/>
      <w:r w:rsidRPr="006B3E0C">
        <w:rPr>
          <w:b/>
          <w:i/>
          <w:sz w:val="24"/>
          <w:szCs w:val="24"/>
          <w:u w:val="single"/>
        </w:rPr>
        <w:t xml:space="preserve"> ошибок</w:t>
      </w:r>
      <w:r w:rsidRPr="006B3E0C">
        <w:rPr>
          <w:b/>
          <w:i/>
          <w:sz w:val="24"/>
          <w:szCs w:val="24"/>
        </w:rPr>
        <w:t xml:space="preserve"> в заполнении документов или противоречий между сведениями, содержащимися в представленных документах, </w:t>
      </w:r>
      <w:r w:rsidRPr="006B3E0C">
        <w:rPr>
          <w:b/>
          <w:i/>
          <w:sz w:val="24"/>
          <w:szCs w:val="24"/>
          <w:u w:val="single"/>
        </w:rPr>
        <w:t>противоречит понятию камеральной проверки</w:t>
      </w:r>
      <w:r w:rsidRPr="006B3E0C">
        <w:rPr>
          <w:b/>
          <w:i/>
          <w:sz w:val="24"/>
          <w:szCs w:val="24"/>
        </w:rPr>
        <w:t>, приведенному в части первой статьи 88 НК РФ.</w:t>
      </w:r>
    </w:p>
    <w:p w:rsidR="006B3E0C" w:rsidRPr="006B3E0C" w:rsidRDefault="006B3E0C" w:rsidP="0034052F">
      <w:pPr>
        <w:autoSpaceDE w:val="0"/>
        <w:autoSpaceDN w:val="0"/>
        <w:adjustRightInd w:val="0"/>
        <w:spacing w:line="240" w:lineRule="auto"/>
        <w:ind w:firstLine="360"/>
        <w:jc w:val="both"/>
        <w:rPr>
          <w:b/>
          <w:i/>
          <w:sz w:val="24"/>
          <w:szCs w:val="24"/>
        </w:rPr>
      </w:pPr>
    </w:p>
    <w:p w:rsidR="00E94289" w:rsidRDefault="006B3E0C" w:rsidP="0034052F">
      <w:pPr>
        <w:autoSpaceDE w:val="0"/>
        <w:autoSpaceDN w:val="0"/>
        <w:adjustRightInd w:val="0"/>
        <w:spacing w:line="240" w:lineRule="auto"/>
        <w:ind w:firstLine="360"/>
        <w:jc w:val="both"/>
      </w:pPr>
      <w:r w:rsidRPr="006B3E0C">
        <w:rPr>
          <w:b/>
          <w:i/>
          <w:sz w:val="24"/>
          <w:szCs w:val="24"/>
        </w:rPr>
        <w:t>4.</w:t>
      </w:r>
      <w:r w:rsidRPr="006B3E0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E94289">
        <w:rPr>
          <w:b/>
          <w:i/>
          <w:sz w:val="24"/>
          <w:szCs w:val="24"/>
        </w:rPr>
        <w:t xml:space="preserve"> Инспекция и</w:t>
      </w:r>
      <w:r w:rsidR="00E94289" w:rsidRPr="00E94289">
        <w:rPr>
          <w:b/>
          <w:i/>
          <w:sz w:val="24"/>
          <w:szCs w:val="24"/>
        </w:rPr>
        <w:t>стребовал</w:t>
      </w:r>
      <w:r w:rsidR="00E94289">
        <w:rPr>
          <w:b/>
          <w:i/>
          <w:sz w:val="24"/>
          <w:szCs w:val="24"/>
        </w:rPr>
        <w:t>а</w:t>
      </w:r>
      <w:r w:rsidR="00E94289" w:rsidRPr="00E94289">
        <w:rPr>
          <w:b/>
          <w:i/>
          <w:sz w:val="24"/>
          <w:szCs w:val="24"/>
        </w:rPr>
        <w:t xml:space="preserve"> договоры (контракты, соглашения), заключенные со всеми </w:t>
      </w:r>
      <w:r w:rsidR="00E94289">
        <w:rPr>
          <w:b/>
          <w:i/>
          <w:sz w:val="24"/>
          <w:szCs w:val="24"/>
        </w:rPr>
        <w:t xml:space="preserve">перечисленными </w:t>
      </w:r>
      <w:r w:rsidR="00E94289" w:rsidRPr="00E94289">
        <w:rPr>
          <w:b/>
          <w:i/>
          <w:sz w:val="24"/>
          <w:szCs w:val="24"/>
        </w:rPr>
        <w:t>контрагентами.</w:t>
      </w:r>
      <w:r w:rsidR="00E9428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E94289">
        <w:rPr>
          <w:b/>
          <w:i/>
          <w:sz w:val="24"/>
          <w:szCs w:val="24"/>
        </w:rPr>
        <w:t>Однако</w:t>
      </w:r>
      <w:r w:rsidR="00E94289" w:rsidRPr="00E94289">
        <w:rPr>
          <w:b/>
          <w:i/>
          <w:sz w:val="24"/>
          <w:szCs w:val="24"/>
        </w:rPr>
        <w:t xml:space="preserve"> договоры на приобретение товаров </w:t>
      </w:r>
      <w:r w:rsidR="00E94289">
        <w:rPr>
          <w:b/>
          <w:i/>
          <w:sz w:val="24"/>
          <w:szCs w:val="24"/>
        </w:rPr>
        <w:t>(работ, услуг)</w:t>
      </w:r>
      <w:r w:rsidR="00E94289" w:rsidRPr="00E94289">
        <w:rPr>
          <w:b/>
          <w:i/>
          <w:sz w:val="24"/>
          <w:szCs w:val="24"/>
        </w:rPr>
        <w:t xml:space="preserve"> не подтверждают правомерность налоговых вычетов и не указаны в качестве таковых в ст. 172 НК РФ.</w:t>
      </w:r>
      <w:r w:rsidR="00E94289" w:rsidRPr="00E94289">
        <w:t xml:space="preserve"> </w:t>
      </w:r>
    </w:p>
    <w:p w:rsidR="00E94289" w:rsidRDefault="00E94289" w:rsidP="0034052F">
      <w:pPr>
        <w:autoSpaceDE w:val="0"/>
        <w:autoSpaceDN w:val="0"/>
        <w:adjustRightInd w:val="0"/>
        <w:spacing w:line="240" w:lineRule="auto"/>
        <w:ind w:firstLine="360"/>
        <w:jc w:val="both"/>
        <w:rPr>
          <w:b/>
          <w:i/>
          <w:sz w:val="24"/>
          <w:szCs w:val="24"/>
        </w:rPr>
      </w:pPr>
      <w:r w:rsidRPr="00E94289">
        <w:rPr>
          <w:b/>
          <w:i/>
          <w:sz w:val="24"/>
          <w:szCs w:val="24"/>
        </w:rPr>
        <w:t>Акты сверок и акты о зачете взаимных требований представляют собой документы, отражающие состояние расчетов (исполнение обязательств) между сторонами договора. Однако ст. 172 НК РФ не связывает применение вычетов по НДС с фактом оплаты приобретенных товаров (работ, услуг). Кроме того, зачет встречных требований в силу ст. 410 ГК РФ является односторонней сделкой, в связи с чем не требует составления акта.</w:t>
      </w:r>
    </w:p>
    <w:p w:rsidR="006B3E0C" w:rsidRPr="006B3E0C" w:rsidRDefault="006B3E0C" w:rsidP="0034052F">
      <w:pPr>
        <w:autoSpaceDE w:val="0"/>
        <w:autoSpaceDN w:val="0"/>
        <w:adjustRightInd w:val="0"/>
        <w:spacing w:line="240" w:lineRule="auto"/>
        <w:jc w:val="both"/>
        <w:rPr>
          <w:b/>
          <w:i/>
          <w:sz w:val="24"/>
          <w:szCs w:val="24"/>
        </w:rPr>
      </w:pPr>
    </w:p>
    <w:p w:rsidR="006B3E0C" w:rsidRPr="006B3E0C" w:rsidRDefault="00D9797F" w:rsidP="0034052F">
      <w:pPr>
        <w:autoSpaceDE w:val="0"/>
        <w:autoSpaceDN w:val="0"/>
        <w:adjustRightInd w:val="0"/>
        <w:spacing w:line="240" w:lineRule="auto"/>
        <w:ind w:firstLine="36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П</w:t>
      </w:r>
      <w:r w:rsidR="006B3E0C" w:rsidRPr="006B3E0C">
        <w:rPr>
          <w:b/>
          <w:i/>
          <w:sz w:val="24"/>
          <w:szCs w:val="24"/>
        </w:rPr>
        <w:t xml:space="preserve">оложениями пункта 1 статьи 172 НК РФ предусмотрено, что право на применение налоговых вычетов поставлено в зависимость лишь от наличия у налогоплательщика счетов-фактур и первичных документов, подтверждающих принятие на учет (работ, услуг), имущественных прав. </w:t>
      </w:r>
    </w:p>
    <w:p w:rsidR="006B3E0C" w:rsidRPr="006B3E0C" w:rsidRDefault="006B3E0C" w:rsidP="0034052F">
      <w:pPr>
        <w:autoSpaceDE w:val="0"/>
        <w:autoSpaceDN w:val="0"/>
        <w:adjustRightInd w:val="0"/>
        <w:spacing w:line="240" w:lineRule="auto"/>
        <w:ind w:firstLine="360"/>
        <w:jc w:val="both"/>
        <w:rPr>
          <w:b/>
          <w:i/>
          <w:sz w:val="24"/>
          <w:szCs w:val="24"/>
        </w:rPr>
      </w:pPr>
      <w:r w:rsidRPr="006B3E0C">
        <w:rPr>
          <w:b/>
          <w:i/>
          <w:sz w:val="24"/>
          <w:szCs w:val="24"/>
        </w:rPr>
        <w:t xml:space="preserve">Если Инспекция полагает, что эти документы, указанные в 172 НК, не подтверждают «наличие договорных отношений и статус исполнения взаимных обязательств» между Обществом и </w:t>
      </w:r>
      <w:r w:rsidR="00A37421" w:rsidRPr="00A37421">
        <w:rPr>
          <w:b/>
          <w:i/>
          <w:sz w:val="24"/>
          <w:szCs w:val="24"/>
        </w:rPr>
        <w:t>ООО "ТК АВТОРЕЙС, ООО "АСК ТГ", ООО "ТЕПЛОСТРОЙ", ООО "ТРАНСПОРТНЫЕ РЕШЕНИЯ" и ООО "МЕЧТА</w:t>
      </w:r>
      <w:r w:rsidR="00A37421">
        <w:rPr>
          <w:b/>
          <w:i/>
          <w:sz w:val="24"/>
          <w:szCs w:val="24"/>
        </w:rPr>
        <w:t>"</w:t>
      </w:r>
      <w:r w:rsidRPr="006B3E0C">
        <w:rPr>
          <w:b/>
          <w:i/>
          <w:sz w:val="24"/>
          <w:szCs w:val="24"/>
        </w:rPr>
        <w:t xml:space="preserve">, то обращаем внимание, что положения статьи 54.1 НК </w:t>
      </w:r>
      <w:proofErr w:type="gramStart"/>
      <w:r w:rsidRPr="006B3E0C">
        <w:rPr>
          <w:b/>
          <w:i/>
          <w:sz w:val="24"/>
          <w:szCs w:val="24"/>
        </w:rPr>
        <w:t>РФ  не</w:t>
      </w:r>
      <w:proofErr w:type="gramEnd"/>
      <w:r w:rsidRPr="006B3E0C">
        <w:rPr>
          <w:b/>
          <w:i/>
          <w:sz w:val="24"/>
          <w:szCs w:val="24"/>
        </w:rPr>
        <w:t xml:space="preserve"> регулируют порядок проведения камеральных налоговых проверок, которые должны проводится по правилам ст.88 НК РФ.</w:t>
      </w:r>
    </w:p>
    <w:p w:rsidR="006B3E0C" w:rsidRPr="006B3E0C" w:rsidRDefault="006B3E0C" w:rsidP="0034052F">
      <w:pPr>
        <w:autoSpaceDE w:val="0"/>
        <w:autoSpaceDN w:val="0"/>
        <w:adjustRightInd w:val="0"/>
        <w:spacing w:line="240" w:lineRule="auto"/>
        <w:ind w:firstLine="360"/>
        <w:jc w:val="both"/>
        <w:rPr>
          <w:b/>
          <w:i/>
          <w:sz w:val="24"/>
          <w:szCs w:val="24"/>
        </w:rPr>
      </w:pPr>
      <w:r w:rsidRPr="006B3E0C">
        <w:rPr>
          <w:b/>
          <w:i/>
          <w:sz w:val="24"/>
          <w:szCs w:val="24"/>
        </w:rPr>
        <w:t xml:space="preserve"> </w:t>
      </w:r>
      <w:r w:rsidRPr="006B3E0C">
        <w:rPr>
          <w:b/>
          <w:i/>
          <w:sz w:val="24"/>
          <w:szCs w:val="24"/>
        </w:rPr>
        <w:tab/>
        <w:t>Об этом свидетельствует и арбитражная практика. Так, например Арбитражный суд СЗО в своем Постановлении от 18 января 2021 г. по делу N А56-38742/</w:t>
      </w:r>
      <w:proofErr w:type="gramStart"/>
      <w:r w:rsidRPr="006B3E0C">
        <w:rPr>
          <w:b/>
          <w:i/>
          <w:sz w:val="24"/>
          <w:szCs w:val="24"/>
        </w:rPr>
        <w:t>2020  указал</w:t>
      </w:r>
      <w:proofErr w:type="gramEnd"/>
      <w:r w:rsidRPr="006B3E0C">
        <w:rPr>
          <w:b/>
          <w:i/>
          <w:sz w:val="24"/>
          <w:szCs w:val="24"/>
        </w:rPr>
        <w:t xml:space="preserve">: </w:t>
      </w:r>
    </w:p>
    <w:p w:rsidR="006B3E0C" w:rsidRPr="006B3E0C" w:rsidRDefault="006B3E0C" w:rsidP="0034052F">
      <w:pPr>
        <w:autoSpaceDE w:val="0"/>
        <w:autoSpaceDN w:val="0"/>
        <w:adjustRightInd w:val="0"/>
        <w:spacing w:line="240" w:lineRule="auto"/>
        <w:ind w:firstLine="360"/>
        <w:jc w:val="both"/>
        <w:rPr>
          <w:b/>
          <w:i/>
          <w:sz w:val="24"/>
          <w:szCs w:val="24"/>
        </w:rPr>
      </w:pPr>
      <w:r w:rsidRPr="006B3E0C">
        <w:rPr>
          <w:b/>
          <w:i/>
          <w:sz w:val="24"/>
          <w:szCs w:val="24"/>
        </w:rPr>
        <w:t xml:space="preserve">«Вместе с тем статья 54.1 НК РФ устанавливает пределы осуществления налогоплательщиком прав по исчислению налоговой базы и суммы налога. Ее положения не регулируют порядок проведения камеральных налоговых проверок и, соответственно, не могут трактоваться, как устраняющие ограничения, установленные пунктом 7 статьи 88 НК РФ, а равно, как расширяющие допустимый объем </w:t>
      </w:r>
      <w:proofErr w:type="spellStart"/>
      <w:r w:rsidRPr="006B3E0C">
        <w:rPr>
          <w:b/>
          <w:i/>
          <w:sz w:val="24"/>
          <w:szCs w:val="24"/>
        </w:rPr>
        <w:t>истребуемых</w:t>
      </w:r>
      <w:proofErr w:type="spellEnd"/>
      <w:r w:rsidRPr="006B3E0C">
        <w:rPr>
          <w:b/>
          <w:i/>
          <w:sz w:val="24"/>
          <w:szCs w:val="24"/>
        </w:rPr>
        <w:t xml:space="preserve"> документов и информации, установленный пунктом 8 статьи 88 НК РФ.</w:t>
      </w:r>
    </w:p>
    <w:p w:rsidR="006B3E0C" w:rsidRPr="006B3E0C" w:rsidRDefault="006B3E0C" w:rsidP="0034052F">
      <w:pPr>
        <w:autoSpaceDE w:val="0"/>
        <w:autoSpaceDN w:val="0"/>
        <w:adjustRightInd w:val="0"/>
        <w:spacing w:line="240" w:lineRule="auto"/>
        <w:ind w:firstLine="360"/>
        <w:jc w:val="both"/>
        <w:rPr>
          <w:b/>
          <w:i/>
          <w:sz w:val="24"/>
          <w:szCs w:val="24"/>
        </w:rPr>
      </w:pPr>
      <w:r w:rsidRPr="006B3E0C">
        <w:rPr>
          <w:b/>
          <w:i/>
          <w:sz w:val="24"/>
          <w:szCs w:val="24"/>
        </w:rPr>
        <w:t>Суд особо отметил, что согласно пункту 7 статьи 88 НК РФ при проведении камеральной налоговой проверки налоговый орган не вправе истребовать у налогоплательщика дополнительные сведения и документы, если иное не предусмотрено данной статьей или если представление таких документов вместе с налоговой декларацией (расчетом) не предусмотрено Кодексом».</w:t>
      </w:r>
    </w:p>
    <w:p w:rsidR="006B3E0C" w:rsidRPr="006B3E0C" w:rsidRDefault="006B3E0C" w:rsidP="0034052F">
      <w:pPr>
        <w:autoSpaceDE w:val="0"/>
        <w:autoSpaceDN w:val="0"/>
        <w:adjustRightInd w:val="0"/>
        <w:spacing w:line="240" w:lineRule="auto"/>
        <w:ind w:firstLine="360"/>
        <w:jc w:val="both"/>
        <w:rPr>
          <w:b/>
          <w:i/>
          <w:sz w:val="24"/>
          <w:szCs w:val="24"/>
        </w:rPr>
      </w:pPr>
      <w:r w:rsidRPr="006B3E0C">
        <w:rPr>
          <w:b/>
          <w:i/>
          <w:sz w:val="24"/>
          <w:szCs w:val="24"/>
        </w:rPr>
        <w:t xml:space="preserve">Вопросы же, поставленные в требовании </w:t>
      </w:r>
      <w:r w:rsidR="00A37421" w:rsidRPr="00A37421">
        <w:rPr>
          <w:b/>
          <w:i/>
          <w:sz w:val="24"/>
          <w:szCs w:val="24"/>
        </w:rPr>
        <w:t>№3312 от 03.09.2024</w:t>
      </w:r>
      <w:r w:rsidRPr="006B3E0C">
        <w:rPr>
          <w:b/>
          <w:i/>
          <w:sz w:val="24"/>
          <w:szCs w:val="24"/>
        </w:rPr>
        <w:t>, свидетельствуют о попытке Инспекции обойти ограничения, установленные пунктом 7 статьи 88 НК РФ.</w:t>
      </w:r>
    </w:p>
    <w:p w:rsidR="006B3E0C" w:rsidRPr="006B3E0C" w:rsidRDefault="006B3E0C" w:rsidP="0034052F">
      <w:pPr>
        <w:autoSpaceDE w:val="0"/>
        <w:autoSpaceDN w:val="0"/>
        <w:adjustRightInd w:val="0"/>
        <w:spacing w:line="240" w:lineRule="auto"/>
        <w:jc w:val="both"/>
        <w:rPr>
          <w:b/>
          <w:i/>
          <w:sz w:val="24"/>
          <w:szCs w:val="24"/>
        </w:rPr>
      </w:pPr>
    </w:p>
    <w:p w:rsidR="006B3E0C" w:rsidRPr="006B3E0C" w:rsidRDefault="006B3E0C" w:rsidP="0034052F">
      <w:pPr>
        <w:autoSpaceDE w:val="0"/>
        <w:autoSpaceDN w:val="0"/>
        <w:adjustRightInd w:val="0"/>
        <w:spacing w:line="240" w:lineRule="auto"/>
        <w:ind w:firstLine="360"/>
        <w:jc w:val="both"/>
        <w:rPr>
          <w:b/>
          <w:i/>
          <w:sz w:val="24"/>
          <w:szCs w:val="24"/>
        </w:rPr>
      </w:pPr>
      <w:r w:rsidRPr="006B3E0C">
        <w:rPr>
          <w:b/>
          <w:i/>
          <w:sz w:val="24"/>
          <w:szCs w:val="24"/>
        </w:rPr>
        <w:t>5.В соответствии с подпунктом 11 пункта 1 статьи 21 НК РФ налогоплательщик вправе не выполнять неправомерные акты и требования налоговых органов, иных уполномоченных органов и их должностных лиц, не соответствующие НК РФ или иным федеральным законам.</w:t>
      </w:r>
    </w:p>
    <w:p w:rsidR="006B3E0C" w:rsidRPr="006B3E0C" w:rsidRDefault="006B3E0C" w:rsidP="0034052F">
      <w:pPr>
        <w:spacing w:line="259" w:lineRule="auto"/>
        <w:jc w:val="both"/>
        <w:rPr>
          <w:rFonts w:eastAsiaTheme="minorHAnsi"/>
          <w:b/>
          <w:i/>
          <w:sz w:val="24"/>
          <w:szCs w:val="24"/>
          <w:lang w:eastAsia="en-US"/>
        </w:rPr>
      </w:pPr>
    </w:p>
    <w:p w:rsidR="006B3E0C" w:rsidRPr="006B3E0C" w:rsidRDefault="006B3E0C" w:rsidP="0034052F">
      <w:pPr>
        <w:autoSpaceDE w:val="0"/>
        <w:autoSpaceDN w:val="0"/>
        <w:adjustRightInd w:val="0"/>
        <w:spacing w:line="240" w:lineRule="auto"/>
        <w:jc w:val="both"/>
        <w:rPr>
          <w:b/>
          <w:i/>
          <w:sz w:val="24"/>
          <w:szCs w:val="24"/>
        </w:rPr>
      </w:pPr>
      <w:r w:rsidRPr="006B3E0C">
        <w:rPr>
          <w:b/>
          <w:i/>
          <w:sz w:val="24"/>
          <w:szCs w:val="24"/>
        </w:rPr>
        <w:t>С уважением,</w:t>
      </w:r>
    </w:p>
    <w:p w:rsidR="006B3E0C" w:rsidRPr="006B3E0C" w:rsidRDefault="006B3E0C" w:rsidP="0034052F">
      <w:pPr>
        <w:autoSpaceDE w:val="0"/>
        <w:autoSpaceDN w:val="0"/>
        <w:adjustRightInd w:val="0"/>
        <w:spacing w:line="240" w:lineRule="auto"/>
        <w:jc w:val="both"/>
        <w:rPr>
          <w:b/>
          <w:i/>
          <w:sz w:val="24"/>
          <w:szCs w:val="24"/>
        </w:rPr>
      </w:pPr>
      <w:r w:rsidRPr="006B3E0C">
        <w:rPr>
          <w:b/>
          <w:i/>
          <w:sz w:val="24"/>
          <w:szCs w:val="24"/>
        </w:rPr>
        <w:t>Генеральный директор</w:t>
      </w:r>
    </w:p>
    <w:p w:rsidR="006B3E0C" w:rsidRPr="006B3E0C" w:rsidRDefault="00C45C4C" w:rsidP="0034052F">
      <w:pPr>
        <w:autoSpaceDE w:val="0"/>
        <w:autoSpaceDN w:val="0"/>
        <w:adjustRightInd w:val="0"/>
        <w:spacing w:line="240" w:lineRule="auto"/>
        <w:jc w:val="both"/>
        <w:rPr>
          <w:sz w:val="26"/>
          <w:szCs w:val="26"/>
        </w:rPr>
      </w:pPr>
      <w:r>
        <w:rPr>
          <w:b/>
          <w:i/>
          <w:sz w:val="24"/>
          <w:szCs w:val="24"/>
        </w:rPr>
        <w:t>ООО "ТТК-ТРАНС"</w:t>
      </w:r>
      <w:r w:rsidR="006B3E0C" w:rsidRPr="006B3E0C">
        <w:rPr>
          <w:b/>
          <w:i/>
          <w:sz w:val="24"/>
          <w:szCs w:val="24"/>
        </w:rPr>
        <w:t xml:space="preserve">              _______________   </w:t>
      </w:r>
    </w:p>
    <w:p w:rsidR="006B3E0C" w:rsidRPr="006B3E0C" w:rsidRDefault="006B3E0C" w:rsidP="0034052F">
      <w:pPr>
        <w:pBdr>
          <w:bottom w:val="single" w:sz="12" w:space="1" w:color="auto"/>
        </w:pBdr>
        <w:autoSpaceDE w:val="0"/>
        <w:autoSpaceDN w:val="0"/>
        <w:adjustRightInd w:val="0"/>
        <w:spacing w:line="240" w:lineRule="auto"/>
        <w:ind w:firstLine="539"/>
        <w:jc w:val="both"/>
        <w:rPr>
          <w:sz w:val="26"/>
          <w:szCs w:val="26"/>
        </w:rPr>
      </w:pPr>
    </w:p>
    <w:p w:rsidR="006B3E0C" w:rsidRPr="006B3E0C" w:rsidRDefault="006B3E0C" w:rsidP="0034052F">
      <w:pPr>
        <w:autoSpaceDE w:val="0"/>
        <w:autoSpaceDN w:val="0"/>
        <w:adjustRightInd w:val="0"/>
        <w:spacing w:line="240" w:lineRule="auto"/>
        <w:rPr>
          <w:b/>
          <w:sz w:val="26"/>
          <w:szCs w:val="26"/>
        </w:rPr>
      </w:pPr>
    </w:p>
    <w:p w:rsidR="004E4873" w:rsidRDefault="004E4873" w:rsidP="0034052F">
      <w:pPr>
        <w:jc w:val="both"/>
        <w:rPr>
          <w:b/>
          <w:bCs/>
          <w:sz w:val="24"/>
          <w:szCs w:val="24"/>
          <w:highlight w:val="yellow"/>
          <w:u w:val="single"/>
        </w:rPr>
      </w:pPr>
    </w:p>
    <w:p w:rsidR="004E4873" w:rsidRDefault="004E4873" w:rsidP="0034052F">
      <w:pPr>
        <w:jc w:val="both"/>
        <w:rPr>
          <w:b/>
          <w:bCs/>
          <w:sz w:val="24"/>
          <w:szCs w:val="24"/>
          <w:highlight w:val="yellow"/>
          <w:u w:val="single"/>
        </w:rPr>
      </w:pPr>
    </w:p>
    <w:p w:rsidR="004E4873" w:rsidRDefault="004E4873" w:rsidP="0034052F">
      <w:pPr>
        <w:jc w:val="both"/>
        <w:rPr>
          <w:b/>
          <w:bCs/>
          <w:sz w:val="24"/>
          <w:szCs w:val="24"/>
          <w:highlight w:val="yellow"/>
          <w:u w:val="single"/>
        </w:rPr>
      </w:pPr>
    </w:p>
    <w:p w:rsidR="008245ED" w:rsidRPr="008245ED" w:rsidRDefault="008245ED" w:rsidP="0034052F">
      <w:pPr>
        <w:autoSpaceDE w:val="0"/>
        <w:autoSpaceDN w:val="0"/>
        <w:adjustRightInd w:val="0"/>
        <w:spacing w:line="240" w:lineRule="auto"/>
        <w:jc w:val="both"/>
        <w:rPr>
          <w:bCs/>
          <w:sz w:val="22"/>
          <w:szCs w:val="22"/>
        </w:rPr>
      </w:pPr>
      <w:r w:rsidRPr="008245ED">
        <w:rPr>
          <w:bCs/>
          <w:sz w:val="22"/>
          <w:szCs w:val="22"/>
        </w:rPr>
        <w:t>Заказчик (</w:t>
      </w:r>
      <w:r w:rsidR="00C45C4C">
        <w:rPr>
          <w:bCs/>
          <w:sz w:val="22"/>
          <w:szCs w:val="22"/>
        </w:rPr>
        <w:t>ООО "ТТК-ТРАНС"</w:t>
      </w:r>
      <w:r w:rsidRPr="008245ED">
        <w:rPr>
          <w:bCs/>
          <w:sz w:val="22"/>
          <w:szCs w:val="22"/>
        </w:rPr>
        <w:t xml:space="preserve">) на основе предоставленной Исполнителем информации </w:t>
      </w:r>
      <w:r w:rsidRPr="005B7441">
        <w:rPr>
          <w:b/>
          <w:bCs/>
          <w:sz w:val="22"/>
          <w:szCs w:val="22"/>
        </w:rPr>
        <w:t>самостоятельно проводит оценку</w:t>
      </w:r>
      <w:r w:rsidRPr="008245ED">
        <w:rPr>
          <w:bCs/>
          <w:sz w:val="22"/>
          <w:szCs w:val="22"/>
        </w:rPr>
        <w:t xml:space="preserve"> и направление в налоговый орган письменных пояснений по фактам, изложенным в требованиях</w:t>
      </w:r>
      <w:r>
        <w:rPr>
          <w:bCs/>
          <w:sz w:val="22"/>
          <w:szCs w:val="22"/>
        </w:rPr>
        <w:t xml:space="preserve"> и уведомлениях</w:t>
      </w:r>
      <w:r w:rsidRPr="008245ED">
        <w:rPr>
          <w:bCs/>
          <w:sz w:val="22"/>
          <w:szCs w:val="22"/>
        </w:rPr>
        <w:t>, без участия Исполнителя.</w:t>
      </w:r>
    </w:p>
    <w:p w:rsidR="004E52AE" w:rsidRDefault="004E52AE" w:rsidP="0034052F">
      <w:pPr>
        <w:ind w:firstLine="708"/>
        <w:jc w:val="both"/>
        <w:rPr>
          <w:b/>
          <w:bCs/>
          <w:sz w:val="24"/>
          <w:szCs w:val="24"/>
          <w:highlight w:val="yellow"/>
          <w:u w:val="single"/>
        </w:rPr>
      </w:pPr>
    </w:p>
    <w:p w:rsidR="00264F48" w:rsidRDefault="00264F48" w:rsidP="0034052F">
      <w:pPr>
        <w:spacing w:after="280" w:afterAutospacing="1"/>
        <w:jc w:val="both"/>
        <w:rPr>
          <w:b/>
          <w:sz w:val="26"/>
          <w:szCs w:val="26"/>
        </w:rPr>
      </w:pPr>
    </w:p>
    <w:p w:rsidR="00264F48" w:rsidRDefault="00264F48" w:rsidP="0034052F">
      <w:pPr>
        <w:autoSpaceDE w:val="0"/>
        <w:autoSpaceDN w:val="0"/>
        <w:adjustRightInd w:val="0"/>
        <w:spacing w:line="240" w:lineRule="auto"/>
        <w:jc w:val="both"/>
        <w:rPr>
          <w:bCs/>
          <w:sz w:val="26"/>
          <w:szCs w:val="26"/>
        </w:rPr>
      </w:pPr>
    </w:p>
    <w:sectPr w:rsidR="00264F48" w:rsidSect="00C76C8D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689" w:rsidRDefault="00E93689" w:rsidP="001C210B">
      <w:pPr>
        <w:spacing w:line="240" w:lineRule="auto"/>
      </w:pPr>
      <w:r>
        <w:separator/>
      </w:r>
    </w:p>
  </w:endnote>
  <w:endnote w:type="continuationSeparator" w:id="0">
    <w:p w:rsidR="00E93689" w:rsidRDefault="00E93689" w:rsidP="001C21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Proxima Nova Rg">
    <w:altName w:val="Proxima Nova Rg"/>
    <w:panose1 w:val="00000000000000000000"/>
    <w:charset w:val="CC"/>
    <w:family w:val="swiss"/>
    <w:notTrueType/>
    <w:pitch w:val="default"/>
    <w:sig w:usb0="00000201" w:usb1="00000000" w:usb2="00000000" w:usb3="00000000" w:csb0="00000005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6279998"/>
      <w:docPartObj>
        <w:docPartGallery w:val="Page Numbers (Bottom of Page)"/>
        <w:docPartUnique/>
      </w:docPartObj>
    </w:sdtPr>
    <w:sdtEndPr/>
    <w:sdtContent>
      <w:p w:rsidR="00601CA3" w:rsidRDefault="00601CA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052F">
          <w:rPr>
            <w:noProof/>
          </w:rPr>
          <w:t>4</w:t>
        </w:r>
        <w:r>
          <w:fldChar w:fldCharType="end"/>
        </w:r>
      </w:p>
    </w:sdtContent>
  </w:sdt>
  <w:p w:rsidR="00601CA3" w:rsidRDefault="00601CA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689" w:rsidRDefault="00E93689" w:rsidP="001C210B">
      <w:pPr>
        <w:spacing w:line="240" w:lineRule="auto"/>
      </w:pPr>
      <w:r>
        <w:separator/>
      </w:r>
    </w:p>
  </w:footnote>
  <w:footnote w:type="continuationSeparator" w:id="0">
    <w:p w:rsidR="00E93689" w:rsidRDefault="00E93689" w:rsidP="001C21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58A2"/>
    <w:multiLevelType w:val="hybridMultilevel"/>
    <w:tmpl w:val="B0588BBE"/>
    <w:lvl w:ilvl="0" w:tplc="D8AA9912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0" w:hanging="360"/>
      </w:pPr>
    </w:lvl>
    <w:lvl w:ilvl="2" w:tplc="0419001B" w:tentative="1">
      <w:start w:val="1"/>
      <w:numFmt w:val="lowerRoman"/>
      <w:lvlText w:val="%3."/>
      <w:lvlJc w:val="right"/>
      <w:pPr>
        <w:ind w:left="1850" w:hanging="180"/>
      </w:pPr>
    </w:lvl>
    <w:lvl w:ilvl="3" w:tplc="0419000F" w:tentative="1">
      <w:start w:val="1"/>
      <w:numFmt w:val="decimal"/>
      <w:lvlText w:val="%4."/>
      <w:lvlJc w:val="left"/>
      <w:pPr>
        <w:ind w:left="2570" w:hanging="360"/>
      </w:pPr>
    </w:lvl>
    <w:lvl w:ilvl="4" w:tplc="04190019" w:tentative="1">
      <w:start w:val="1"/>
      <w:numFmt w:val="lowerLetter"/>
      <w:lvlText w:val="%5."/>
      <w:lvlJc w:val="left"/>
      <w:pPr>
        <w:ind w:left="3290" w:hanging="360"/>
      </w:pPr>
    </w:lvl>
    <w:lvl w:ilvl="5" w:tplc="0419001B" w:tentative="1">
      <w:start w:val="1"/>
      <w:numFmt w:val="lowerRoman"/>
      <w:lvlText w:val="%6."/>
      <w:lvlJc w:val="right"/>
      <w:pPr>
        <w:ind w:left="4010" w:hanging="180"/>
      </w:pPr>
    </w:lvl>
    <w:lvl w:ilvl="6" w:tplc="0419000F" w:tentative="1">
      <w:start w:val="1"/>
      <w:numFmt w:val="decimal"/>
      <w:lvlText w:val="%7."/>
      <w:lvlJc w:val="left"/>
      <w:pPr>
        <w:ind w:left="4730" w:hanging="360"/>
      </w:pPr>
    </w:lvl>
    <w:lvl w:ilvl="7" w:tplc="04190019" w:tentative="1">
      <w:start w:val="1"/>
      <w:numFmt w:val="lowerLetter"/>
      <w:lvlText w:val="%8."/>
      <w:lvlJc w:val="left"/>
      <w:pPr>
        <w:ind w:left="5450" w:hanging="360"/>
      </w:pPr>
    </w:lvl>
    <w:lvl w:ilvl="8" w:tplc="041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>
    <w:nsid w:val="052A4DC6"/>
    <w:multiLevelType w:val="hybridMultilevel"/>
    <w:tmpl w:val="4D7E6C84"/>
    <w:lvl w:ilvl="0" w:tplc="3B6E5048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073D5B54"/>
    <w:multiLevelType w:val="multilevel"/>
    <w:tmpl w:val="B754A7F0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39" w:hanging="1800"/>
      </w:pPr>
      <w:rPr>
        <w:rFonts w:hint="default"/>
      </w:rPr>
    </w:lvl>
  </w:abstractNum>
  <w:abstractNum w:abstractNumId="3">
    <w:nsid w:val="0B4632B6"/>
    <w:multiLevelType w:val="hybridMultilevel"/>
    <w:tmpl w:val="27425B12"/>
    <w:lvl w:ilvl="0" w:tplc="68BEA922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8A7A5E"/>
    <w:multiLevelType w:val="hybridMultilevel"/>
    <w:tmpl w:val="6598FCAC"/>
    <w:lvl w:ilvl="0" w:tplc="3D5A39A2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88214A5"/>
    <w:multiLevelType w:val="multilevel"/>
    <w:tmpl w:val="82380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AE6D45"/>
    <w:multiLevelType w:val="multilevel"/>
    <w:tmpl w:val="B754A7F0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39" w:hanging="1800"/>
      </w:pPr>
      <w:rPr>
        <w:rFonts w:hint="default"/>
      </w:rPr>
    </w:lvl>
  </w:abstractNum>
  <w:abstractNum w:abstractNumId="7">
    <w:nsid w:val="76112AA7"/>
    <w:multiLevelType w:val="hybridMultilevel"/>
    <w:tmpl w:val="ACD043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C8D"/>
    <w:rsid w:val="00004078"/>
    <w:rsid w:val="00027EFD"/>
    <w:rsid w:val="000377D5"/>
    <w:rsid w:val="00053DB9"/>
    <w:rsid w:val="0005645A"/>
    <w:rsid w:val="000572F0"/>
    <w:rsid w:val="00061055"/>
    <w:rsid w:val="00062682"/>
    <w:rsid w:val="00071BF6"/>
    <w:rsid w:val="00074747"/>
    <w:rsid w:val="00074A8B"/>
    <w:rsid w:val="0007549D"/>
    <w:rsid w:val="000878DA"/>
    <w:rsid w:val="00095660"/>
    <w:rsid w:val="000C2197"/>
    <w:rsid w:val="000C60BE"/>
    <w:rsid w:val="000D4E2A"/>
    <w:rsid w:val="000E237A"/>
    <w:rsid w:val="000F2020"/>
    <w:rsid w:val="000F3A86"/>
    <w:rsid w:val="00106260"/>
    <w:rsid w:val="001373FD"/>
    <w:rsid w:val="00152EBD"/>
    <w:rsid w:val="001570A9"/>
    <w:rsid w:val="0017081A"/>
    <w:rsid w:val="0017695E"/>
    <w:rsid w:val="00184B90"/>
    <w:rsid w:val="001A7234"/>
    <w:rsid w:val="001C210B"/>
    <w:rsid w:val="001C5B3C"/>
    <w:rsid w:val="001D0FA8"/>
    <w:rsid w:val="001D3D26"/>
    <w:rsid w:val="001D4312"/>
    <w:rsid w:val="001F6092"/>
    <w:rsid w:val="002014EF"/>
    <w:rsid w:val="002102FF"/>
    <w:rsid w:val="00220C2E"/>
    <w:rsid w:val="00232E9D"/>
    <w:rsid w:val="002335B6"/>
    <w:rsid w:val="002338BD"/>
    <w:rsid w:val="002352EE"/>
    <w:rsid w:val="0025796A"/>
    <w:rsid w:val="00264F48"/>
    <w:rsid w:val="00267A4A"/>
    <w:rsid w:val="00295870"/>
    <w:rsid w:val="0029651C"/>
    <w:rsid w:val="002B1940"/>
    <w:rsid w:val="002B7C83"/>
    <w:rsid w:val="002C31F2"/>
    <w:rsid w:val="002D572D"/>
    <w:rsid w:val="002E0D90"/>
    <w:rsid w:val="002F5625"/>
    <w:rsid w:val="002F669F"/>
    <w:rsid w:val="003045CF"/>
    <w:rsid w:val="00312E02"/>
    <w:rsid w:val="003339FE"/>
    <w:rsid w:val="0033577F"/>
    <w:rsid w:val="003362EA"/>
    <w:rsid w:val="0034052F"/>
    <w:rsid w:val="0034519D"/>
    <w:rsid w:val="0035568D"/>
    <w:rsid w:val="00382F2E"/>
    <w:rsid w:val="003B62A7"/>
    <w:rsid w:val="003C2182"/>
    <w:rsid w:val="003E0D84"/>
    <w:rsid w:val="00401CFD"/>
    <w:rsid w:val="004374AF"/>
    <w:rsid w:val="00447D8A"/>
    <w:rsid w:val="00453E3B"/>
    <w:rsid w:val="004827AD"/>
    <w:rsid w:val="00484B46"/>
    <w:rsid w:val="004A1FF7"/>
    <w:rsid w:val="004C62A1"/>
    <w:rsid w:val="004D575B"/>
    <w:rsid w:val="004E4873"/>
    <w:rsid w:val="004E52AE"/>
    <w:rsid w:val="004E53FE"/>
    <w:rsid w:val="004F14A5"/>
    <w:rsid w:val="00501B0F"/>
    <w:rsid w:val="00512014"/>
    <w:rsid w:val="005168A9"/>
    <w:rsid w:val="00517124"/>
    <w:rsid w:val="00523D15"/>
    <w:rsid w:val="00533FBF"/>
    <w:rsid w:val="005464A0"/>
    <w:rsid w:val="0055554F"/>
    <w:rsid w:val="00564282"/>
    <w:rsid w:val="00594AC1"/>
    <w:rsid w:val="005B1C90"/>
    <w:rsid w:val="005B7441"/>
    <w:rsid w:val="005C48C2"/>
    <w:rsid w:val="005D6F16"/>
    <w:rsid w:val="005F04B2"/>
    <w:rsid w:val="00600573"/>
    <w:rsid w:val="00600A02"/>
    <w:rsid w:val="00601CA3"/>
    <w:rsid w:val="006272AB"/>
    <w:rsid w:val="006445BC"/>
    <w:rsid w:val="00650CF4"/>
    <w:rsid w:val="00653A04"/>
    <w:rsid w:val="00655300"/>
    <w:rsid w:val="006572FA"/>
    <w:rsid w:val="0067085A"/>
    <w:rsid w:val="00676AD6"/>
    <w:rsid w:val="00683225"/>
    <w:rsid w:val="00696113"/>
    <w:rsid w:val="006A55D6"/>
    <w:rsid w:val="006A7983"/>
    <w:rsid w:val="006B3E0C"/>
    <w:rsid w:val="006C2A97"/>
    <w:rsid w:val="006C602C"/>
    <w:rsid w:val="006E753B"/>
    <w:rsid w:val="006F0815"/>
    <w:rsid w:val="00705232"/>
    <w:rsid w:val="0071451B"/>
    <w:rsid w:val="00715228"/>
    <w:rsid w:val="0071652E"/>
    <w:rsid w:val="00741400"/>
    <w:rsid w:val="0075522D"/>
    <w:rsid w:val="007608B8"/>
    <w:rsid w:val="00772013"/>
    <w:rsid w:val="00784541"/>
    <w:rsid w:val="00796163"/>
    <w:rsid w:val="007B014B"/>
    <w:rsid w:val="007B38C6"/>
    <w:rsid w:val="007C06CD"/>
    <w:rsid w:val="007C4D8E"/>
    <w:rsid w:val="007F083B"/>
    <w:rsid w:val="00801F8E"/>
    <w:rsid w:val="00811244"/>
    <w:rsid w:val="00811DD3"/>
    <w:rsid w:val="008245ED"/>
    <w:rsid w:val="00830DD2"/>
    <w:rsid w:val="0085483A"/>
    <w:rsid w:val="0086121D"/>
    <w:rsid w:val="008624A1"/>
    <w:rsid w:val="00863912"/>
    <w:rsid w:val="00874F41"/>
    <w:rsid w:val="0088324A"/>
    <w:rsid w:val="00897E6A"/>
    <w:rsid w:val="008C3CB8"/>
    <w:rsid w:val="008C46FD"/>
    <w:rsid w:val="008D4534"/>
    <w:rsid w:val="008F6589"/>
    <w:rsid w:val="00900FDB"/>
    <w:rsid w:val="0090538A"/>
    <w:rsid w:val="009172DE"/>
    <w:rsid w:val="00922401"/>
    <w:rsid w:val="009540DB"/>
    <w:rsid w:val="0097656E"/>
    <w:rsid w:val="00977F7C"/>
    <w:rsid w:val="00984417"/>
    <w:rsid w:val="00984C0C"/>
    <w:rsid w:val="009A44F8"/>
    <w:rsid w:val="009A5BF6"/>
    <w:rsid w:val="009B0AB1"/>
    <w:rsid w:val="009C6C8B"/>
    <w:rsid w:val="009E3676"/>
    <w:rsid w:val="009E6FC8"/>
    <w:rsid w:val="009F0C79"/>
    <w:rsid w:val="00A000E7"/>
    <w:rsid w:val="00A00361"/>
    <w:rsid w:val="00A214D8"/>
    <w:rsid w:val="00A37421"/>
    <w:rsid w:val="00A37860"/>
    <w:rsid w:val="00A443F2"/>
    <w:rsid w:val="00A47748"/>
    <w:rsid w:val="00A727FF"/>
    <w:rsid w:val="00A771BA"/>
    <w:rsid w:val="00A82879"/>
    <w:rsid w:val="00A83C79"/>
    <w:rsid w:val="00A9101C"/>
    <w:rsid w:val="00AB6BCD"/>
    <w:rsid w:val="00AD28D0"/>
    <w:rsid w:val="00AD4237"/>
    <w:rsid w:val="00AD54F7"/>
    <w:rsid w:val="00AD606D"/>
    <w:rsid w:val="00AE1F4B"/>
    <w:rsid w:val="00AE660A"/>
    <w:rsid w:val="00AF2204"/>
    <w:rsid w:val="00AF7264"/>
    <w:rsid w:val="00AF7BA2"/>
    <w:rsid w:val="00B0164E"/>
    <w:rsid w:val="00B03A5A"/>
    <w:rsid w:val="00B26123"/>
    <w:rsid w:val="00B275EF"/>
    <w:rsid w:val="00B35D45"/>
    <w:rsid w:val="00B539E7"/>
    <w:rsid w:val="00B57BCA"/>
    <w:rsid w:val="00B75060"/>
    <w:rsid w:val="00B93281"/>
    <w:rsid w:val="00B94366"/>
    <w:rsid w:val="00BA09B9"/>
    <w:rsid w:val="00BD2FC7"/>
    <w:rsid w:val="00BE483A"/>
    <w:rsid w:val="00BE7D78"/>
    <w:rsid w:val="00C05A15"/>
    <w:rsid w:val="00C05DC5"/>
    <w:rsid w:val="00C10E0A"/>
    <w:rsid w:val="00C21412"/>
    <w:rsid w:val="00C23859"/>
    <w:rsid w:val="00C34CBC"/>
    <w:rsid w:val="00C45C4C"/>
    <w:rsid w:val="00C46D22"/>
    <w:rsid w:val="00C46ED7"/>
    <w:rsid w:val="00C46F83"/>
    <w:rsid w:val="00C652AC"/>
    <w:rsid w:val="00C6577A"/>
    <w:rsid w:val="00C7449B"/>
    <w:rsid w:val="00C76C8D"/>
    <w:rsid w:val="00C92D15"/>
    <w:rsid w:val="00CB08FF"/>
    <w:rsid w:val="00CB0B5F"/>
    <w:rsid w:val="00CB74CA"/>
    <w:rsid w:val="00CC0905"/>
    <w:rsid w:val="00CC5720"/>
    <w:rsid w:val="00CE32E5"/>
    <w:rsid w:val="00CF5F6A"/>
    <w:rsid w:val="00D024E4"/>
    <w:rsid w:val="00D035AB"/>
    <w:rsid w:val="00D0486F"/>
    <w:rsid w:val="00D11D3A"/>
    <w:rsid w:val="00D12C9C"/>
    <w:rsid w:val="00D27082"/>
    <w:rsid w:val="00D27312"/>
    <w:rsid w:val="00D3233D"/>
    <w:rsid w:val="00D523EB"/>
    <w:rsid w:val="00D652AD"/>
    <w:rsid w:val="00D66E0C"/>
    <w:rsid w:val="00D740A3"/>
    <w:rsid w:val="00D9797F"/>
    <w:rsid w:val="00DA4F48"/>
    <w:rsid w:val="00DC04B6"/>
    <w:rsid w:val="00DC7F0F"/>
    <w:rsid w:val="00DE30D2"/>
    <w:rsid w:val="00E031D7"/>
    <w:rsid w:val="00E073C5"/>
    <w:rsid w:val="00E214F4"/>
    <w:rsid w:val="00E476DF"/>
    <w:rsid w:val="00E6490C"/>
    <w:rsid w:val="00E7707B"/>
    <w:rsid w:val="00E93689"/>
    <w:rsid w:val="00E93D09"/>
    <w:rsid w:val="00E94289"/>
    <w:rsid w:val="00E96779"/>
    <w:rsid w:val="00EA06A6"/>
    <w:rsid w:val="00EB1797"/>
    <w:rsid w:val="00EB1B02"/>
    <w:rsid w:val="00EB22D6"/>
    <w:rsid w:val="00EB72B2"/>
    <w:rsid w:val="00EC0992"/>
    <w:rsid w:val="00EE0C05"/>
    <w:rsid w:val="00EF03CA"/>
    <w:rsid w:val="00EF625C"/>
    <w:rsid w:val="00F02EDC"/>
    <w:rsid w:val="00F054CF"/>
    <w:rsid w:val="00F122B1"/>
    <w:rsid w:val="00F3232C"/>
    <w:rsid w:val="00F327A2"/>
    <w:rsid w:val="00F558B1"/>
    <w:rsid w:val="00F6125C"/>
    <w:rsid w:val="00F6290F"/>
    <w:rsid w:val="00F77C1D"/>
    <w:rsid w:val="00F8054A"/>
    <w:rsid w:val="00F8060D"/>
    <w:rsid w:val="00F90864"/>
    <w:rsid w:val="00FA086B"/>
    <w:rsid w:val="00FB26C0"/>
    <w:rsid w:val="00FC53DA"/>
    <w:rsid w:val="00FE5CFB"/>
    <w:rsid w:val="00FF0439"/>
    <w:rsid w:val="00FF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A447C0-6E02-4F63-BE11-054C1C48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7F0F"/>
    <w:pPr>
      <w:spacing w:after="0" w:line="300" w:lineRule="atLeast"/>
    </w:pPr>
    <w:rPr>
      <w:rFonts w:ascii="Times New Roman" w:eastAsia="Times New Roman" w:hAnsi="Times New Roman" w:cs="Times New Roman"/>
      <w:sz w:val="25"/>
      <w:szCs w:val="2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C2E"/>
    <w:pPr>
      <w:ind w:left="720"/>
      <w:contextualSpacing/>
    </w:pPr>
  </w:style>
  <w:style w:type="table" w:styleId="a4">
    <w:name w:val="Table Grid"/>
    <w:basedOn w:val="a1"/>
    <w:uiPriority w:val="39"/>
    <w:rsid w:val="00AD54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1C210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C210B"/>
    <w:rPr>
      <w:rFonts w:ascii="Times New Roman" w:eastAsia="Times New Roman" w:hAnsi="Times New Roman" w:cs="Times New Roman"/>
      <w:sz w:val="25"/>
      <w:szCs w:val="25"/>
      <w:lang w:eastAsia="ru-RU"/>
    </w:rPr>
  </w:style>
  <w:style w:type="paragraph" w:styleId="a7">
    <w:name w:val="footer"/>
    <w:basedOn w:val="a"/>
    <w:link w:val="a8"/>
    <w:uiPriority w:val="99"/>
    <w:unhideWhenUsed/>
    <w:rsid w:val="001C210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C210B"/>
    <w:rPr>
      <w:rFonts w:ascii="Times New Roman" w:eastAsia="Times New Roman" w:hAnsi="Times New Roman" w:cs="Times New Roman"/>
      <w:sz w:val="25"/>
      <w:szCs w:val="25"/>
      <w:lang w:eastAsia="ru-RU"/>
    </w:rPr>
  </w:style>
  <w:style w:type="table" w:customStyle="1" w:styleId="21">
    <w:name w:val="Сетка таблицы21"/>
    <w:basedOn w:val="a1"/>
    <w:next w:val="a4"/>
    <w:uiPriority w:val="39"/>
    <w:rsid w:val="00D035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FC53DA"/>
    <w:rPr>
      <w:color w:val="0563C1" w:themeColor="hyperlink"/>
      <w:u w:val="single"/>
    </w:rPr>
  </w:style>
  <w:style w:type="paragraph" w:customStyle="1" w:styleId="Default">
    <w:name w:val="Default"/>
    <w:rsid w:val="00152EBD"/>
    <w:pPr>
      <w:autoSpaceDE w:val="0"/>
      <w:autoSpaceDN w:val="0"/>
      <w:adjustRightInd w:val="0"/>
      <w:spacing w:after="0" w:line="240" w:lineRule="auto"/>
    </w:pPr>
    <w:rPr>
      <w:rFonts w:ascii="Proxima Nova Rg" w:hAnsi="Proxima Nova Rg" w:cs="Proxima Nova Rg"/>
      <w:color w:val="000000"/>
      <w:sz w:val="24"/>
      <w:szCs w:val="24"/>
    </w:rPr>
  </w:style>
  <w:style w:type="table" w:customStyle="1" w:styleId="1">
    <w:name w:val="Сетка таблицы1"/>
    <w:basedOn w:val="a1"/>
    <w:next w:val="a4"/>
    <w:uiPriority w:val="39"/>
    <w:rsid w:val="002F56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4"/>
    <w:uiPriority w:val="39"/>
    <w:rsid w:val="001D0F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1D0FA8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table" w:customStyle="1" w:styleId="3">
    <w:name w:val="Сетка таблицы3"/>
    <w:basedOn w:val="a1"/>
    <w:next w:val="a4"/>
    <w:uiPriority w:val="39"/>
    <w:rsid w:val="008624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gl.ru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1gl.ru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1gl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1gl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11C8C-9A93-46AF-B10D-A48CDDABA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1492</Words>
  <Characters>8506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adm02</dc:creator>
  <cp:keywords/>
  <dc:description/>
  <cp:lastModifiedBy>adm01</cp:lastModifiedBy>
  <cp:revision>5</cp:revision>
  <dcterms:created xsi:type="dcterms:W3CDTF">2024-09-20T08:59:00Z</dcterms:created>
  <dcterms:modified xsi:type="dcterms:W3CDTF">2024-09-20T09:51:00Z</dcterms:modified>
</cp:coreProperties>
</file>