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Rule="auto"/>
        <w:jc w:val="center"/>
        <w:rPr>
          <w:rFonts w:ascii="Courier New" w:cs="Courier New" w:eastAsia="Courier New" w:hAnsi="Courier New"/>
          <w:sz w:val="64"/>
          <w:szCs w:val="64"/>
        </w:rPr>
      </w:pPr>
      <w:r w:rsidDel="00000000" w:rsidR="00000000" w:rsidRPr="00000000">
        <w:rPr>
          <w:rFonts w:ascii="Courier New" w:cs="Courier New" w:eastAsia="Courier New" w:hAnsi="Courier New"/>
          <w:sz w:val="64"/>
          <w:szCs w:val="64"/>
          <w:rtl w:val="0"/>
        </w:rPr>
        <w:t xml:space="preserve">VulnWebApp (VWA) Security Report</w:t>
      </w:r>
    </w:p>
    <w:p w:rsidR="00000000" w:rsidDel="00000000" w:rsidP="00000000" w:rsidRDefault="00000000" w:rsidRPr="00000000" w14:paraId="0000000C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before="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Revision: 1.0.0.0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Company: Acme Inc.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Report: VWAYYMMDD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Author: [Name]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Date: [Date]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after="80" w:before="8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VWAYYMMDD## – NAME - SEVERITY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rFonts w:ascii="Courier New" w:cs="Courier New" w:eastAsia="Courier New" w:hAnsi="Courier New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rFonts w:ascii="Courier New" w:cs="Courier New" w:eastAsia="Courier New" w:hAnsi="Courier New"/>
          <w:b w:val="1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VWAYYMMDD## – </w:t>
      </w:r>
      <w:r w:rsidDel="00000000" w:rsidR="00000000" w:rsidRPr="00000000">
        <w:rPr>
          <w:rFonts w:ascii="Courier New" w:cs="Courier New" w:eastAsia="Courier New" w:hAnsi="Courier New"/>
          <w:b w:val="1"/>
          <w:color w:val="4f81bd"/>
          <w:sz w:val="36"/>
          <w:szCs w:val="36"/>
          <w:rtl w:val="0"/>
        </w:rPr>
        <w:t xml:space="preserve">NAME -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SEVERITY</w:t>
      </w:r>
    </w:p>
    <w:p w:rsidR="00000000" w:rsidDel="00000000" w:rsidP="00000000" w:rsidRDefault="00000000" w:rsidRPr="00000000" w14:paraId="00000028">
      <w:pPr>
        <w:spacing w:after="60" w:before="60" w:line="276" w:lineRule="auto"/>
        <w:rPr>
          <w:rFonts w:ascii="Courier New" w:cs="Courier New" w:eastAsia="Courier New" w:hAnsi="Courier New"/>
          <w:b w:val="1"/>
          <w:color w:val="4f81bd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Vulnerability Exploited: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81bd"/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spacing w:after="60" w:before="60"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Severity:[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Critical, </w:t>
      </w:r>
      <w:r w:rsidDel="00000000" w:rsidR="00000000" w:rsidRPr="00000000">
        <w:rPr>
          <w:rFonts w:ascii="Courier New" w:cs="Courier New" w:eastAsia="Courier New" w:hAnsi="Courier New"/>
          <w:b w:val="1"/>
          <w:color w:val="ff8000"/>
          <w:sz w:val="24"/>
          <w:szCs w:val="24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6099"/>
          <w:sz w:val="24"/>
          <w:szCs w:val="24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a933"/>
          <w:sz w:val="24"/>
          <w:szCs w:val="24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Info]</w:t>
      </w:r>
    </w:p>
    <w:p w:rsidR="00000000" w:rsidDel="00000000" w:rsidP="00000000" w:rsidRDefault="00000000" w:rsidRPr="00000000" w14:paraId="0000002A">
      <w:pPr>
        <w:spacing w:after="60" w:before="60" w:line="276" w:lineRule="auto"/>
        <w:rPr>
          <w:rFonts w:ascii="Courier New" w:cs="Courier New" w:eastAsia="Courier New" w:hAnsi="Courier New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before="6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System: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VWA Web Application</w:t>
      </w:r>
    </w:p>
    <w:p w:rsidR="00000000" w:rsidDel="00000000" w:rsidP="00000000" w:rsidRDefault="00000000" w:rsidRPr="00000000" w14:paraId="0000002C">
      <w:pPr>
        <w:spacing w:after="60" w:before="6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Vulnerability Explanation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60" w:before="6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Summary of what was found</w:t>
      </w:r>
    </w:p>
    <w:p w:rsidR="00000000" w:rsidDel="00000000" w:rsidP="00000000" w:rsidRDefault="00000000" w:rsidRPr="00000000" w14:paraId="0000002E">
      <w:pPr>
        <w:spacing w:after="60" w:before="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before="6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Vulnerability Walk-thru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after="60" w:before="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detailed walk-thru on how to reproduce this vulnerability with screenshots.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60"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Recommendations:</w:t>
      </w:r>
    </w:p>
    <w:p w:rsidR="00000000" w:rsidDel="00000000" w:rsidP="00000000" w:rsidRDefault="00000000" w:rsidRPr="00000000" w14:paraId="00000033">
      <w:pPr>
        <w:spacing w:after="60" w:before="60"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Recommendation on either how to fix it or details on the best practice.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VWAYYMMDD - This document is confidential and for internal use only.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after="60" w:before="60" w:lineRule="auto"/>
      <w:jc w:val="center"/>
      <w:rPr/>
    </w:pPr>
    <w:r w:rsidDel="00000000" w:rsidR="00000000" w:rsidRPr="00000000">
      <w:rPr>
        <w:rFonts w:ascii="Courier New" w:cs="Courier New" w:eastAsia="Courier New" w:hAnsi="Courier New"/>
        <w:sz w:val="64"/>
        <w:szCs w:val="64"/>
        <w:rtl w:val="0"/>
      </w:rPr>
      <w:t xml:space="preserve">VWA Security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