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603473">
        <w:rPr>
          <w:rFonts w:ascii="Times New Roman" w:hAnsi="Times New Roman" w:cs="Times New Roman"/>
          <w:i/>
          <w:iCs/>
        </w:rPr>
        <w:t>3112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25B645D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>Сенина Мария Михайловна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3FE42E2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="00C80D4B" w:rsidRPr="00C80D4B">
        <w:rPr>
          <w:rFonts w:ascii="Times New Roman" w:hAnsi="Times New Roman" w:cs="Times New Roman"/>
          <w:i/>
          <w:iCs/>
        </w:rPr>
        <w:t>Сорокина Е.К.</w:t>
      </w:r>
      <w:r w:rsidRPr="00C80D4B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3BA3370B" w:rsidR="004E0FE9" w:rsidRPr="00B167D6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</w:t>
      </w:r>
      <w:r w:rsidR="00B167D6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392E6E25" w14:textId="7E461E6E" w:rsidR="00BA648D" w:rsidRPr="00BA648D" w:rsidRDefault="00B167D6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 свободных затухающих колебаний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4940317E" w14:textId="0BE34505" w:rsidR="004842F4" w:rsidRPr="004842F4" w:rsidRDefault="00B167D6" w:rsidP="004842F4">
      <w:pPr>
        <w:pStyle w:val="a3"/>
        <w:rPr>
          <w:rFonts w:ascii="Times New Roman" w:hAnsi="Times New Roman" w:cs="Times New Roman"/>
          <w:i/>
          <w:iCs/>
        </w:rPr>
      </w:pPr>
      <w:r w:rsidRPr="00B167D6">
        <w:rPr>
          <w:rFonts w:ascii="Times New Roman" w:hAnsi="Times New Roman" w:cs="Times New Roman"/>
          <w:i/>
          <w:iCs/>
        </w:rPr>
        <w:t>Изучение основных характеристик свободных затухающих колебаний.</w:t>
      </w:r>
    </w:p>
    <w:p w14:paraId="5CE708CF" w14:textId="3823B02C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4C2A5529" w14:textId="534B2AAF" w:rsidR="004842F4" w:rsidRDefault="00B1078A" w:rsidP="00B1078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Найти общее сопротивление и индуктивность катушки в </w:t>
      </w:r>
      <w:r>
        <w:rPr>
          <w:rFonts w:ascii="Times New Roman" w:hAnsi="Times New Roman" w:cs="Times New Roman"/>
          <w:i/>
          <w:iCs/>
          <w:lang w:val="en-US"/>
        </w:rPr>
        <w:t>LC-</w:t>
      </w:r>
      <w:r>
        <w:rPr>
          <w:rFonts w:ascii="Times New Roman" w:hAnsi="Times New Roman" w:cs="Times New Roman"/>
          <w:i/>
          <w:iCs/>
        </w:rPr>
        <w:t>контуре</w:t>
      </w:r>
      <w:r w:rsidR="004842F4" w:rsidRPr="004842F4">
        <w:rPr>
          <w:rFonts w:ascii="Times New Roman" w:hAnsi="Times New Roman" w:cs="Times New Roman"/>
          <w:i/>
          <w:iCs/>
        </w:rPr>
        <w:t>.</w:t>
      </w:r>
    </w:p>
    <w:p w14:paraId="621B7B04" w14:textId="45751D0E" w:rsidR="00B1078A" w:rsidRPr="004842F4" w:rsidRDefault="00B1078A" w:rsidP="00B1078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</w:p>
    <w:p w14:paraId="36C5C401" w14:textId="43A49EEC" w:rsidR="00BA648D" w:rsidRPr="004842F4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5B383736" w14:textId="4A0C9C25" w:rsidR="00B167D6" w:rsidRPr="00B167D6" w:rsidRDefault="00B167D6" w:rsidP="00B167D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LC – </w:t>
      </w:r>
      <w:r>
        <w:rPr>
          <w:rFonts w:ascii="Times New Roman" w:hAnsi="Times New Roman" w:cs="Times New Roman"/>
          <w:i/>
          <w:iCs/>
        </w:rPr>
        <w:t>контур</w:t>
      </w:r>
    </w:p>
    <w:p w14:paraId="51D9C375" w14:textId="762E543A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51A2E650" w14:textId="3A996346" w:rsidR="00494583" w:rsidRDefault="00B167D6" w:rsidP="00B167D6">
      <w:pPr>
        <w:pStyle w:val="a3"/>
        <w:rPr>
          <w:rFonts w:ascii="Times New Roman" w:hAnsi="Times New Roman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A2778" wp14:editId="37A8EB3D">
                <wp:simplePos x="0" y="0"/>
                <wp:positionH relativeFrom="column">
                  <wp:posOffset>2679065</wp:posOffset>
                </wp:positionH>
                <wp:positionV relativeFrom="paragraph">
                  <wp:posOffset>1601470</wp:posOffset>
                </wp:positionV>
                <wp:extent cx="383286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88641" w14:textId="0D756694" w:rsidR="00D90E21" w:rsidRPr="00B167D6" w:rsidRDefault="00D90E21" w:rsidP="00B167D6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Принципиальная схема установки (</w:t>
                            </w:r>
                            <w:r>
                              <w:rPr>
                                <w:lang w:val="en-US"/>
                              </w:rPr>
                              <w:t>LC-</w:t>
                            </w:r>
                            <w:r>
                              <w:t>контур)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A277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10.95pt;margin-top:126.1pt;width:301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" stroked="f">
                <v:textbox style="mso-fit-shape-to-text:t" inset="0,0,0,0">
                  <w:txbxContent>
                    <w:p w14:paraId="6A688641" w14:textId="0D756694" w:rsidR="00D90E21" w:rsidRPr="00B167D6" w:rsidRDefault="00D90E21" w:rsidP="00B167D6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Принципиальная схема установки (</w:t>
                      </w:r>
                      <w:r>
                        <w:rPr>
                          <w:lang w:val="en-US"/>
                        </w:rPr>
                        <w:t>LC-</w:t>
                      </w:r>
                      <w:r>
                        <w:t>контур)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29CACC" wp14:editId="119B4AA2">
            <wp:simplePos x="0" y="0"/>
            <wp:positionH relativeFrom="column">
              <wp:posOffset>2679065</wp:posOffset>
            </wp:positionH>
            <wp:positionV relativeFrom="paragraph">
              <wp:posOffset>12700</wp:posOffset>
            </wp:positionV>
            <wp:extent cx="3832860" cy="15316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583">
        <w:rPr>
          <w:rFonts w:ascii="Times New Roman" w:hAnsi="Times New Roman" w:cs="Times New Roman"/>
          <w:i/>
          <w:iCs/>
        </w:rPr>
        <w:t xml:space="preserve">Соберём схему (см. рисунок 1), где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м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  <w:i/>
          <w:iCs/>
        </w:rPr>
        <w:t>– банк сопротивлений</w:t>
      </w:r>
      <w:r>
        <w:rPr>
          <w:rFonts w:ascii="Times New Roman" w:hAnsi="Times New Roman" w:cs="Times New Roman"/>
          <w:i/>
          <w:iCs/>
        </w:rPr>
        <w:t xml:space="preserve">, в котором мы можем выставить произвольное сопротивление, в то время как значения </w:t>
      </w:r>
      <w:r>
        <w:rPr>
          <w:rFonts w:ascii="Times New Roman" w:hAnsi="Times New Roman" w:cs="Times New Roman"/>
          <w:i/>
          <w:iCs/>
          <w:lang w:val="en-US"/>
        </w:rPr>
        <w:t xml:space="preserve">C </w:t>
      </w:r>
      <w:r>
        <w:rPr>
          <w:rFonts w:ascii="Times New Roman" w:hAnsi="Times New Roman" w:cs="Times New Roman"/>
          <w:i/>
          <w:iCs/>
        </w:rPr>
        <w:t xml:space="preserve">и </w:t>
      </w:r>
      <w:r>
        <w:rPr>
          <w:rFonts w:ascii="Times New Roman" w:hAnsi="Times New Roman" w:cs="Times New Roman"/>
          <w:i/>
          <w:iCs/>
          <w:lang w:val="en-US"/>
        </w:rPr>
        <w:t xml:space="preserve">L </w:t>
      </w:r>
      <w:r>
        <w:rPr>
          <w:rFonts w:ascii="Times New Roman" w:hAnsi="Times New Roman" w:cs="Times New Roman"/>
          <w:i/>
          <w:iCs/>
        </w:rPr>
        <w:t>постоянны.</w:t>
      </w:r>
    </w:p>
    <w:p w14:paraId="29825204" w14:textId="6928A095" w:rsidR="00B167D6" w:rsidRDefault="00B167D6" w:rsidP="00B167D6">
      <w:pPr>
        <w:pStyle w:val="a3"/>
        <w:rPr>
          <w:rFonts w:ascii="Times New Roman" w:hAnsi="Times New Roman" w:cs="Times New Roman"/>
          <w:i/>
          <w:iCs/>
        </w:rPr>
      </w:pPr>
    </w:p>
    <w:p w14:paraId="56A55516" w14:textId="4B0E40BD" w:rsidR="00B167D6" w:rsidRDefault="00B1078A" w:rsidP="00B167D6">
      <w:pPr>
        <w:pStyle w:val="a3"/>
        <w:rPr>
          <w:rFonts w:ascii="Times New Roman" w:hAnsi="Times New Roman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65F4F" wp14:editId="6F032609">
                <wp:simplePos x="0" y="0"/>
                <wp:positionH relativeFrom="column">
                  <wp:posOffset>3066415</wp:posOffset>
                </wp:positionH>
                <wp:positionV relativeFrom="paragraph">
                  <wp:posOffset>2831465</wp:posOffset>
                </wp:positionV>
                <wp:extent cx="301244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D24C2" w14:textId="0CF475A4" w:rsidR="00D90E21" w:rsidRPr="00D907F3" w:rsidRDefault="00D90E21" w:rsidP="00B1078A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Параметры колебаний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65F4F" id="Надпись 8" o:spid="_x0000_s1027" type="#_x0000_t202" style="position:absolute;left:0;text-align:left;margin-left:241.45pt;margin-top:222.95pt;width:237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" stroked="f">
                <v:textbox style="mso-fit-shape-to-text:t" inset="0,0,0,0">
                  <w:txbxContent>
                    <w:p w14:paraId="295D24C2" w14:textId="0CF475A4" w:rsidR="00D90E21" w:rsidRPr="00D907F3" w:rsidRDefault="00D90E21" w:rsidP="00B1078A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Параметры колебаний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56D76" wp14:editId="32E01793">
            <wp:simplePos x="0" y="0"/>
            <wp:positionH relativeFrom="column">
              <wp:posOffset>3066415</wp:posOffset>
            </wp:positionH>
            <wp:positionV relativeFrom="paragraph">
              <wp:posOffset>756285</wp:posOffset>
            </wp:positionV>
            <wp:extent cx="3012742" cy="201803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42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7D6">
        <w:rPr>
          <w:rFonts w:ascii="Times New Roman" w:hAnsi="Times New Roman" w:cs="Times New Roman"/>
          <w:i/>
          <w:iCs/>
        </w:rPr>
        <w:t xml:space="preserve">Если включить в такой установке переменный ток на генераторе тока </w:t>
      </w:r>
      <w:r w:rsidR="0055732D">
        <w:rPr>
          <w:rFonts w:ascii="Times New Roman" w:hAnsi="Times New Roman" w:cs="Times New Roman"/>
          <w:i/>
          <w:iCs/>
        </w:rPr>
        <w:t>в контуре появятся затухающие колебания, развёртку которых можно будет посмотреть на осциллографе (см на схеме канал1 ОЦЛ2).</w:t>
      </w:r>
    </w:p>
    <w:p w14:paraId="01B6CF55" w14:textId="1582B6DA" w:rsidR="0055732D" w:rsidRDefault="0055732D" w:rsidP="00B167D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Глядя </w:t>
      </w:r>
      <w:r w:rsidR="00B1078A">
        <w:rPr>
          <w:rFonts w:ascii="Times New Roman" w:hAnsi="Times New Roman" w:cs="Times New Roman"/>
          <w:i/>
          <w:iCs/>
        </w:rPr>
        <w:t>на развёртку,</w:t>
      </w:r>
      <w:r>
        <w:rPr>
          <w:rFonts w:ascii="Times New Roman" w:hAnsi="Times New Roman" w:cs="Times New Roman"/>
          <w:i/>
          <w:iCs/>
        </w:rPr>
        <w:t xml:space="preserve"> можно будет вычислить все интересующие нас параметры колебаний в контуре – период колебаний, добротность системы, коэффициент затухания.</w:t>
      </w:r>
    </w:p>
    <w:p w14:paraId="3B42BF00" w14:textId="1BB666C6" w:rsidR="0055732D" w:rsidRPr="0055732D" w:rsidRDefault="0055732D" w:rsidP="00B167D6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2AB46398" w14:textId="46C41D54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7B6A2DB0" w14:textId="47A65684" w:rsidR="002D3CE8" w:rsidRPr="000A1806" w:rsidRDefault="002D3CE8" w:rsidP="002D3CE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Коэффициенты линейной зависимости</w:t>
      </w:r>
      <w:r w:rsidR="00063858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Ax+B=y</m:t>
        </m:r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</w:p>
    <w:p w14:paraId="3367A61C" w14:textId="06EF2154" w:rsidR="002D3CE8" w:rsidRPr="000A1806" w:rsidRDefault="00063858" w:rsidP="002D3CE8">
      <w:pPr>
        <w:pStyle w:val="a3"/>
        <w:ind w:left="1800"/>
        <w:rPr>
          <w:rFonts w:ascii="Times New Roman" w:eastAsiaTheme="minorEastAsia" w:hAnsi="Times New Roman" w:cs="Times New Roman"/>
          <w:i/>
          <w:iCs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≡g=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w:bookmarkStart w:id="0" w:name="_Hlk52460927"/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w:bookmarkEnd w:id="0"/>
            </m:den>
          </m:f>
        </m:oMath>
      </m:oMathPara>
    </w:p>
    <w:p w14:paraId="2A5C4CAD" w14:textId="352FD2FB" w:rsidR="002D3CE8" w:rsidRPr="00063858" w:rsidRDefault="00063858" w:rsidP="002D3CE8">
      <w:pPr>
        <w:pStyle w:val="a3"/>
        <w:ind w:left="1800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510BDFA" w14:textId="696D3B81" w:rsidR="00063858" w:rsidRPr="000A1806" w:rsidRDefault="00063858" w:rsidP="0006385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>Выборочное среднеквадратичное отклонение</w:t>
      </w:r>
      <w:r w:rsidRPr="000A1806">
        <w:rPr>
          <w:rFonts w:ascii="Times New Roman" w:hAnsi="Times New Roman" w:cs="Times New Roman"/>
          <w:i/>
          <w:iCs/>
          <w:lang w:val="en-US"/>
        </w:rPr>
        <w:t>:</w:t>
      </w:r>
      <w:r w:rsidRPr="000A1806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, 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-(A+B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</w:p>
    <w:p w14:paraId="06BDA933" w14:textId="77777777" w:rsidR="00063858" w:rsidRPr="000A1806" w:rsidRDefault="00063858" w:rsidP="002D3CE8">
      <w:pPr>
        <w:pStyle w:val="a3"/>
        <w:ind w:left="1800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5D043399" w14:textId="70C398C1" w:rsidR="00C67B2C" w:rsidRPr="000645E7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  <w:t xml:space="preserve">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</m:oMath>
    </w:p>
    <w:p w14:paraId="5959980C" w14:textId="019CF160" w:rsidR="00C67B2C" w:rsidRPr="00C46696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Ширина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321C01">
        <w:rPr>
          <w:rFonts w:ascii="Times New Roman" w:eastAsiaTheme="minorEastAsia" w:hAnsi="Times New Roman" w:cs="Times New Roman"/>
          <w:i/>
          <w:iCs/>
        </w:rPr>
        <w:t xml:space="preserve">, где </w:t>
      </w:r>
      <w:r w:rsidR="00321C01">
        <w:rPr>
          <w:rFonts w:ascii="Times New Roman" w:eastAsiaTheme="minorEastAsia" w:hAnsi="Times New Roman" w:cs="Times New Roman"/>
          <w:i/>
          <w:iCs/>
          <w:lang w:val="en-US"/>
        </w:rPr>
        <w:t>k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>–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 xml:space="preserve">постоянная Больцмана равная </w:t>
      </w:r>
      <m:oMath>
        <m:r>
          <w:rPr>
            <w:rFonts w:ascii="Cambria Math" w:hAnsi="Cambria Math" w:cs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1,380649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и</m:t>
        </m:r>
        <m:r>
          <m:rPr>
            <m:sty m:val="p"/>
          </m:rPr>
          <w:rPr>
            <w:rFonts w:ascii="Cambria Math" w:hAnsi="Cambria Math"/>
          </w:rPr>
          <m:t xml:space="preserve"> 8,61733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эВ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</m:oMath>
    </w:p>
    <w:p w14:paraId="3BC10632" w14:textId="01B0B48D" w:rsidR="00C67B2C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Ширина запрещённой зоны проводника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</w:p>
    <w:p w14:paraId="11A78FE7" w14:textId="345E2ED7" w:rsidR="00C46696" w:rsidRPr="00C46696" w:rsidRDefault="00C46696" w:rsidP="00C4669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30B401D" w14:textId="77777777" w:rsidR="00C46696" w:rsidRPr="00C67B2C" w:rsidRDefault="00C46696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</w:p>
    <w:p w14:paraId="12515114" w14:textId="1E9148DC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54A0212A" w14:textId="6B9AB5B3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</m:oMath>
    </w:p>
    <w:p w14:paraId="20DAFEB3" w14:textId="439854C3" w:rsidR="00321C01" w:rsidRDefault="00321C01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45F88DFD" w14:textId="5BF55316" w:rsid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Принципиальная электрическая схема установки представлена на рисунке 1.</w:t>
      </w:r>
    </w:p>
    <w:p w14:paraId="00B3F5BF" w14:textId="77777777" w:rsidR="00B167D6" w:rsidRPr="00B167D6" w:rsidRDefault="00B167D6" w:rsidP="00B167D6">
      <w:pPr>
        <w:pStyle w:val="a3"/>
        <w:rPr>
          <w:rFonts w:ascii="Times New Roman" w:hAnsi="Times New Roman" w:cs="Times New Roman"/>
          <w:i/>
          <w:iCs/>
        </w:rPr>
      </w:pPr>
      <w:r w:rsidRPr="00B167D6">
        <w:rPr>
          <w:rFonts w:ascii="Times New Roman" w:hAnsi="Times New Roman" w:cs="Times New Roman"/>
          <w:i/>
          <w:iCs/>
        </w:rPr>
        <w:t>5. Блок генератора напряжений ГН1.</w:t>
      </w:r>
    </w:p>
    <w:p w14:paraId="12E75EA8" w14:textId="77777777" w:rsidR="00B167D6" w:rsidRPr="00B167D6" w:rsidRDefault="00B167D6" w:rsidP="00B167D6">
      <w:pPr>
        <w:pStyle w:val="a3"/>
        <w:rPr>
          <w:rFonts w:ascii="Times New Roman" w:hAnsi="Times New Roman" w:cs="Times New Roman"/>
          <w:i/>
          <w:iCs/>
        </w:rPr>
      </w:pPr>
      <w:r w:rsidRPr="00B167D6">
        <w:rPr>
          <w:rFonts w:ascii="Times New Roman" w:hAnsi="Times New Roman" w:cs="Times New Roman"/>
          <w:i/>
          <w:iCs/>
        </w:rPr>
        <w:t>6. Осциллограф ОЦЛ2.</w:t>
      </w:r>
    </w:p>
    <w:p w14:paraId="51270456" w14:textId="77777777" w:rsidR="00B167D6" w:rsidRPr="00B167D6" w:rsidRDefault="00B167D6" w:rsidP="00B167D6">
      <w:pPr>
        <w:pStyle w:val="a3"/>
        <w:rPr>
          <w:rFonts w:ascii="Times New Roman" w:hAnsi="Times New Roman" w:cs="Times New Roman"/>
          <w:i/>
          <w:iCs/>
        </w:rPr>
      </w:pPr>
      <w:r w:rsidRPr="00B167D6">
        <w:rPr>
          <w:rFonts w:ascii="Times New Roman" w:hAnsi="Times New Roman" w:cs="Times New Roman"/>
          <w:i/>
          <w:iCs/>
        </w:rPr>
        <w:t>7. Стенд с объектом исследования С3-ЭМ01.</w:t>
      </w:r>
    </w:p>
    <w:p w14:paraId="206E84D3" w14:textId="57AAD4DA" w:rsidR="00321C01" w:rsidRPr="00321C01" w:rsidRDefault="00B167D6" w:rsidP="00B167D6">
      <w:pPr>
        <w:pStyle w:val="a3"/>
        <w:rPr>
          <w:rFonts w:ascii="Times New Roman" w:hAnsi="Times New Roman" w:cs="Times New Roman"/>
          <w:i/>
          <w:iCs/>
        </w:rPr>
      </w:pPr>
      <w:r w:rsidRPr="00B167D6">
        <w:rPr>
          <w:rFonts w:ascii="Times New Roman" w:hAnsi="Times New Roman" w:cs="Times New Roman"/>
          <w:i/>
          <w:iCs/>
        </w:rPr>
        <w:t>8. Проводники Ш4/Ш2 (4 шт.), Ш2/Ш2 (3 шт.),2Ш4/BNC (2 шт.)</w:t>
      </w:r>
      <w:r w:rsidR="00321C01">
        <w:rPr>
          <w:rFonts w:ascii="Times New Roman" w:eastAsiaTheme="minorEastAsia" w:hAnsi="Times New Roman" w:cs="Times New Roman"/>
          <w:i/>
          <w:iCs/>
        </w:rPr>
        <w:t>.</w:t>
      </w:r>
    </w:p>
    <w:p w14:paraId="18D9AEEA" w14:textId="626C2AFD" w:rsidR="00AF28E0" w:rsidRPr="00ED027C" w:rsidRDefault="00BA648D" w:rsidP="00ED02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612248C1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80" w:type="dxa"/>
            <w:vAlign w:val="bottom"/>
          </w:tcPr>
          <w:p w14:paraId="0CA90A29" w14:textId="4115170E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70" w:type="dxa"/>
            <w:vAlign w:val="bottom"/>
          </w:tcPr>
          <w:p w14:paraId="31E9A4BF" w14:textId="239FB5FB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7B7F4B3C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80" w:type="dxa"/>
            <w:vAlign w:val="center"/>
          </w:tcPr>
          <w:p w14:paraId="7331FCBF" w14:textId="79242A7F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70" w:type="dxa"/>
            <w:vAlign w:val="center"/>
          </w:tcPr>
          <w:p w14:paraId="73254937" w14:textId="7B4DF7B1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6748EB" w14:paraId="7F9FB0CB" w14:textId="77777777" w:rsidTr="00B167D6">
        <w:trPr>
          <w:trHeight w:val="50"/>
        </w:trPr>
        <w:tc>
          <w:tcPr>
            <w:tcW w:w="805" w:type="dxa"/>
            <w:vAlign w:val="bottom"/>
          </w:tcPr>
          <w:p w14:paraId="2D63C6A2" w14:textId="294CB07A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67C804E0" w14:textId="214FB37F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80" w:type="dxa"/>
            <w:vAlign w:val="bottom"/>
          </w:tcPr>
          <w:p w14:paraId="0197AF18" w14:textId="1BE0FCD2" w:rsidR="006748EB" w:rsidRPr="00512A7D" w:rsidRDefault="006748EB" w:rsidP="006748EB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70" w:type="dxa"/>
            <w:vAlign w:val="bottom"/>
          </w:tcPr>
          <w:p w14:paraId="0380CF5C" w14:textId="5D763BCD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751E731C" w14:textId="4CE1BDDB" w:rsidR="006748EB" w:rsidRDefault="00BA648D" w:rsidP="004842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598211CD" w14:textId="77777777" w:rsidR="00E07849" w:rsidRDefault="00E07849" w:rsidP="00E07849">
      <w:pPr>
        <w:pStyle w:val="a3"/>
        <w:rPr>
          <w:rFonts w:ascii="Times New Roman" w:hAnsi="Times New Roman" w:cs="Times New Roman"/>
          <w:b/>
          <w:bCs/>
        </w:rPr>
      </w:pPr>
    </w:p>
    <w:p w14:paraId="23816E65" w14:textId="0D6FDF81" w:rsidR="00E73A7C" w:rsidRPr="00B167D6" w:rsidRDefault="008061BD" w:rsidP="00B167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Графики</w:t>
      </w:r>
    </w:p>
    <w:p w14:paraId="5D746A3F" w14:textId="77777777" w:rsidR="009A6BD8" w:rsidRDefault="009A6BD8" w:rsidP="008061BD">
      <w:pPr>
        <w:pStyle w:val="a3"/>
        <w:rPr>
          <w:rFonts w:ascii="Times New Roman" w:hAnsi="Times New Roman" w:cs="Times New Roman"/>
          <w:b/>
          <w:bCs/>
        </w:rPr>
      </w:pPr>
    </w:p>
    <w:p w14:paraId="0001C311" w14:textId="1D41A89E" w:rsidR="00C146CB" w:rsidRPr="00E07849" w:rsidRDefault="00BA648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7849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7D0BE3A8" w14:textId="238FEDF8" w:rsidR="00E73A7C" w:rsidRDefault="008061BD" w:rsidP="00E73A7C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.</w:t>
      </w:r>
    </w:p>
    <w:p w14:paraId="16F3CAAB" w14:textId="77777777" w:rsidR="00A018FB" w:rsidRPr="00E73A7C" w:rsidRDefault="00A018FB" w:rsidP="00E73A7C">
      <w:pPr>
        <w:pStyle w:val="a3"/>
        <w:rPr>
          <w:rFonts w:ascii="Times New Roman" w:eastAsiaTheme="minorEastAsia" w:hAnsi="Times New Roman" w:cs="Times New Roman"/>
          <w:b/>
          <w:bCs/>
          <w:i/>
        </w:rPr>
      </w:pPr>
    </w:p>
    <w:p w14:paraId="509D03D9" w14:textId="293AF3CB" w:rsidR="003041F3" w:rsidRPr="00E73A7C" w:rsidRDefault="00BA648D" w:rsidP="004842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69E453" w14:textId="63A90A0D" w:rsidR="008061BD" w:rsidRPr="00E73A7C" w:rsidRDefault="00E73A7C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.</w:t>
      </w:r>
    </w:p>
    <w:sectPr w:rsidR="008061BD" w:rsidRPr="00E73A7C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7FE6"/>
    <w:multiLevelType w:val="hybridMultilevel"/>
    <w:tmpl w:val="BC14BDE2"/>
    <w:lvl w:ilvl="0" w:tplc="5BA09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E7569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63267"/>
    <w:rsid w:val="00063858"/>
    <w:rsid w:val="000645E7"/>
    <w:rsid w:val="00096554"/>
    <w:rsid w:val="000D2891"/>
    <w:rsid w:val="000F72F4"/>
    <w:rsid w:val="001003BF"/>
    <w:rsid w:val="00172F0F"/>
    <w:rsid w:val="00177FB6"/>
    <w:rsid w:val="00291F4A"/>
    <w:rsid w:val="002D3CE8"/>
    <w:rsid w:val="002E0E91"/>
    <w:rsid w:val="00301CF4"/>
    <w:rsid w:val="003041F3"/>
    <w:rsid w:val="00321C01"/>
    <w:rsid w:val="003222B7"/>
    <w:rsid w:val="003823E4"/>
    <w:rsid w:val="003C6AE6"/>
    <w:rsid w:val="003F2A2D"/>
    <w:rsid w:val="004306F8"/>
    <w:rsid w:val="00432967"/>
    <w:rsid w:val="0044581A"/>
    <w:rsid w:val="004553AE"/>
    <w:rsid w:val="004842F4"/>
    <w:rsid w:val="00494583"/>
    <w:rsid w:val="004A15E0"/>
    <w:rsid w:val="004E0FE9"/>
    <w:rsid w:val="004F4389"/>
    <w:rsid w:val="00512367"/>
    <w:rsid w:val="00512A7D"/>
    <w:rsid w:val="0055732D"/>
    <w:rsid w:val="00603473"/>
    <w:rsid w:val="0065222D"/>
    <w:rsid w:val="006748EB"/>
    <w:rsid w:val="00684121"/>
    <w:rsid w:val="00761099"/>
    <w:rsid w:val="00776450"/>
    <w:rsid w:val="00793A0F"/>
    <w:rsid w:val="007E5EE5"/>
    <w:rsid w:val="008061BD"/>
    <w:rsid w:val="008A287C"/>
    <w:rsid w:val="008D04BD"/>
    <w:rsid w:val="008E12B1"/>
    <w:rsid w:val="008F52C9"/>
    <w:rsid w:val="00920204"/>
    <w:rsid w:val="00931728"/>
    <w:rsid w:val="009359EF"/>
    <w:rsid w:val="0095353A"/>
    <w:rsid w:val="00957F27"/>
    <w:rsid w:val="009A6BD8"/>
    <w:rsid w:val="00A018FB"/>
    <w:rsid w:val="00A34A69"/>
    <w:rsid w:val="00AB01CB"/>
    <w:rsid w:val="00AF28E0"/>
    <w:rsid w:val="00B008A2"/>
    <w:rsid w:val="00B1078A"/>
    <w:rsid w:val="00B167D6"/>
    <w:rsid w:val="00B62B44"/>
    <w:rsid w:val="00BA648D"/>
    <w:rsid w:val="00C146CB"/>
    <w:rsid w:val="00C46696"/>
    <w:rsid w:val="00C67B2C"/>
    <w:rsid w:val="00C80D4B"/>
    <w:rsid w:val="00D10ED9"/>
    <w:rsid w:val="00D90E21"/>
    <w:rsid w:val="00E07849"/>
    <w:rsid w:val="00E4654E"/>
    <w:rsid w:val="00E73A7C"/>
    <w:rsid w:val="00ED027C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B167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4</cp:revision>
  <cp:lastPrinted>2020-09-28T07:56:00Z</cp:lastPrinted>
  <dcterms:created xsi:type="dcterms:W3CDTF">2021-04-07T12:51:00Z</dcterms:created>
  <dcterms:modified xsi:type="dcterms:W3CDTF">2021-04-07T17:41:00Z</dcterms:modified>
</cp:coreProperties>
</file>