
<file path=[Content_Types].xml><?xml version="1.0" encoding="utf-8"?>
<Types xmlns="http://schemas.openxmlformats.org/package/2006/content-types"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B5" w:rsidRPr="00D909B5" w:rsidRDefault="00D909B5" w:rsidP="00D90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09B5">
        <w:rPr>
          <w:rFonts w:ascii="Times New Roman" w:hAnsi="Times New Roman" w:cs="Times New Roman"/>
          <w:b/>
          <w:color w:val="000000"/>
          <w:sz w:val="24"/>
          <w:szCs w:val="24"/>
        </w:rPr>
        <w:t>Supplementary Table 7.</w:t>
      </w:r>
      <w:r w:rsidRPr="00D909B5">
        <w:rPr>
          <w:rFonts w:ascii="Times New Roman" w:hAnsi="Times New Roman" w:cs="Times New Roman"/>
          <w:color w:val="000000"/>
          <w:sz w:val="24"/>
          <w:szCs w:val="24"/>
        </w:rPr>
        <w:t xml:space="preserve"> Input data used for drawing various frequency </w:t>
      </w:r>
      <w:r w:rsidRPr="00D909B5">
        <w:rPr>
          <w:rFonts w:ascii="Times New Roman" w:hAnsi="Times New Roman" w:cs="Times New Roman"/>
          <w:sz w:val="24"/>
          <w:szCs w:val="24"/>
        </w:rPr>
        <w:t>distribution</w:t>
      </w:r>
      <w:r w:rsidRPr="00D909B5">
        <w:rPr>
          <w:rFonts w:ascii="Times New Roman" w:hAnsi="Times New Roman" w:cs="Times New Roman"/>
          <w:color w:val="000000"/>
          <w:sz w:val="24"/>
          <w:szCs w:val="24"/>
        </w:rPr>
        <w:t xml:space="preserve"> graphs.</w:t>
      </w:r>
    </w:p>
    <w:p w:rsidR="00D909B5" w:rsidRDefault="00D909B5" w:rsidP="00D909B5">
      <w:pPr>
        <w:spacing w:after="0" w:line="240" w:lineRule="auto"/>
        <w:rPr>
          <w:rFonts w:ascii="Times New Roman" w:hAnsi="Times New Roman" w:cs="Times New Roman"/>
          <w:sz w:val="28"/>
          <w:szCs w:val="14"/>
        </w:rPr>
      </w:pPr>
    </w:p>
    <w:p w:rsidR="00000000" w:rsidRPr="00543AE9" w:rsidRDefault="00D909B5" w:rsidP="00D909B5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 w:rsidRPr="00543AE9">
        <w:rPr>
          <w:rFonts w:ascii="Times New Roman" w:hAnsi="Times New Roman" w:cs="Times New Roman"/>
          <w:b/>
          <w:sz w:val="24"/>
          <w:szCs w:val="14"/>
        </w:rPr>
        <w:t>Input file for Supplementary Figure 1</w:t>
      </w:r>
    </w:p>
    <w:tbl>
      <w:tblPr>
        <w:tblpPr w:leftFromText="180" w:rightFromText="180" w:vertAnchor="page" w:horzAnchor="margin" w:tblpY="2563"/>
        <w:tblW w:w="0" w:type="auto"/>
        <w:tblLayout w:type="fixed"/>
        <w:tblLook w:val="04A0"/>
      </w:tblPr>
      <w:tblGrid>
        <w:gridCol w:w="1518"/>
        <w:gridCol w:w="1530"/>
        <w:gridCol w:w="1317"/>
      </w:tblGrid>
      <w:tr w:rsidR="00D909B5" w:rsidRPr="00CA154D" w:rsidTr="00794705">
        <w:trPr>
          <w:trHeight w:val="20"/>
        </w:trPr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Motif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Relative Abundance (loci/Mb)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Frequecy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80.25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23821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12.52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3715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120.6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35786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53.7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15941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11.96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3549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AAT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34.61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10272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29.83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8853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6.77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2010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1036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AAC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900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AAAT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41.58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12341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12.12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3598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AACG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5.63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1670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AAAC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1064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AACC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260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AAAAT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9.62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2856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AAAAG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1534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AAAAC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AAACG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AAACC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AAAAAT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48.88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14509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AAAAAG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48.24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14320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AAAAAC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3043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AAAACG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6.59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1955</w:t>
            </w:r>
          </w:p>
        </w:tc>
      </w:tr>
      <w:tr w:rsidR="00D909B5" w:rsidRPr="00CA154D" w:rsidTr="00794705">
        <w:trPr>
          <w:trHeight w:val="20"/>
        </w:trPr>
        <w:tc>
          <w:tcPr>
            <w:tcW w:w="15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AAAACC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909B5" w:rsidRPr="00CA154D" w:rsidRDefault="00D909B5" w:rsidP="00D909B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5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</w:tr>
    </w:tbl>
    <w:p w:rsidR="0020571B" w:rsidRDefault="0020571B"/>
    <w:p w:rsidR="0020571B" w:rsidRDefault="0020571B"/>
    <w:p w:rsidR="0020571B" w:rsidRDefault="0020571B"/>
    <w:p w:rsidR="0020571B" w:rsidRDefault="0020571B"/>
    <w:p w:rsidR="0020571B" w:rsidRDefault="0020571B"/>
    <w:p w:rsidR="00D909B5" w:rsidRDefault="00D909B5"/>
    <w:p w:rsidR="00D909B5" w:rsidRDefault="00D909B5"/>
    <w:p w:rsidR="00D909B5" w:rsidRDefault="00D909B5"/>
    <w:p w:rsidR="00D909B5" w:rsidRDefault="00D909B5"/>
    <w:p w:rsidR="00D909B5" w:rsidRDefault="00D909B5"/>
    <w:p w:rsidR="00D909B5" w:rsidRDefault="00D909B5"/>
    <w:p w:rsidR="00D909B5" w:rsidRDefault="00D909B5"/>
    <w:p w:rsidR="00D909B5" w:rsidRDefault="00D909B5"/>
    <w:p w:rsidR="00D909B5" w:rsidRDefault="00D909B5"/>
    <w:p w:rsidR="00D909B5" w:rsidRDefault="00D909B5"/>
    <w:p w:rsidR="00D909B5" w:rsidRDefault="00D909B5">
      <w:r w:rsidRPr="00D909B5">
        <w:drawing>
          <wp:inline distT="0" distB="0" distL="0" distR="0">
            <wp:extent cx="4646613" cy="2066925"/>
            <wp:effectExtent l="0" t="0" r="0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909B5" w:rsidRDefault="00D909B5"/>
    <w:p w:rsidR="00D909B5" w:rsidRDefault="00D909B5"/>
    <w:p w:rsidR="00D909B5" w:rsidRDefault="00D909B5"/>
    <w:p w:rsidR="00543AE9" w:rsidRPr="00543AE9" w:rsidRDefault="00543AE9" w:rsidP="00543AE9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 w:rsidRPr="00543AE9">
        <w:rPr>
          <w:rFonts w:ascii="Times New Roman" w:hAnsi="Times New Roman" w:cs="Times New Roman"/>
          <w:b/>
          <w:sz w:val="24"/>
          <w:szCs w:val="14"/>
        </w:rPr>
        <w:t xml:space="preserve">Input file for Supplementary Figure </w:t>
      </w:r>
      <w:r>
        <w:rPr>
          <w:rFonts w:ascii="Times New Roman" w:hAnsi="Times New Roman" w:cs="Times New Roman"/>
          <w:b/>
          <w:sz w:val="24"/>
          <w:szCs w:val="14"/>
        </w:rPr>
        <w:t>2</w:t>
      </w:r>
      <w:r w:rsidR="009F3CD5">
        <w:rPr>
          <w:rFonts w:ascii="Times New Roman" w:hAnsi="Times New Roman" w:cs="Times New Roman"/>
          <w:b/>
          <w:sz w:val="24"/>
          <w:szCs w:val="14"/>
        </w:rPr>
        <w:t>(</w:t>
      </w:r>
      <w:r>
        <w:rPr>
          <w:rFonts w:ascii="Times New Roman" w:hAnsi="Times New Roman" w:cs="Times New Roman"/>
          <w:b/>
          <w:sz w:val="24"/>
          <w:szCs w:val="14"/>
        </w:rPr>
        <w:t>A</w:t>
      </w:r>
      <w:r w:rsidR="009F3CD5">
        <w:rPr>
          <w:rFonts w:ascii="Times New Roman" w:hAnsi="Times New Roman" w:cs="Times New Roman"/>
          <w:b/>
          <w:sz w:val="24"/>
          <w:szCs w:val="14"/>
        </w:rPr>
        <w:t>)</w:t>
      </w:r>
    </w:p>
    <w:tbl>
      <w:tblPr>
        <w:tblpPr w:leftFromText="180" w:rightFromText="180" w:vertAnchor="text" w:horzAnchor="page" w:tblpX="2492" w:tblpY="694"/>
        <w:tblW w:w="5122" w:type="dxa"/>
        <w:tblLook w:val="04A0"/>
      </w:tblPr>
      <w:tblGrid>
        <w:gridCol w:w="1683"/>
        <w:gridCol w:w="2196"/>
        <w:gridCol w:w="1243"/>
      </w:tblGrid>
      <w:tr w:rsidR="00543AE9" w:rsidRPr="00543AE9" w:rsidTr="00AA1BE2">
        <w:trPr>
          <w:trHeight w:val="300"/>
        </w:trPr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Chromosomes 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Number of SSR 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Density (SSR/Mb)</w:t>
            </w:r>
          </w:p>
        </w:tc>
      </w:tr>
      <w:tr w:rsidR="00543AE9" w:rsidRPr="00543AE9" w:rsidTr="00AA1BE2">
        <w:trPr>
          <w:trHeight w:val="300"/>
        </w:trPr>
        <w:tc>
          <w:tcPr>
            <w:tcW w:w="16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60</w:t>
            </w:r>
            <w:r w:rsidR="00AA1BE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,</w:t>
            </w: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708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1092.77</w:t>
            </w:r>
          </w:p>
        </w:tc>
      </w:tr>
      <w:tr w:rsidR="00543AE9" w:rsidRPr="00543AE9" w:rsidTr="00AA1BE2">
        <w:trPr>
          <w:trHeight w:val="300"/>
        </w:trPr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Chm_2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56</w:t>
            </w:r>
            <w:r w:rsidR="00AA1BE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,</w:t>
            </w: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038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1257.43</w:t>
            </w:r>
          </w:p>
        </w:tc>
      </w:tr>
      <w:tr w:rsidR="00543AE9" w:rsidRPr="00543AE9" w:rsidTr="00AA1BE2">
        <w:trPr>
          <w:trHeight w:val="300"/>
        </w:trPr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Chm_3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47</w:t>
            </w:r>
            <w:r w:rsidR="00AA1BE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,</w:t>
            </w: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442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1187.4</w:t>
            </w:r>
          </w:p>
        </w:tc>
      </w:tr>
      <w:tr w:rsidR="00543AE9" w:rsidRPr="00543AE9" w:rsidTr="00AA1BE2">
        <w:trPr>
          <w:trHeight w:val="300"/>
        </w:trPr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Chm_4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51</w:t>
            </w:r>
            <w:r w:rsidR="00AA1BE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,</w:t>
            </w: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511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1283.75</w:t>
            </w:r>
          </w:p>
        </w:tc>
      </w:tr>
      <w:tr w:rsidR="00543AE9" w:rsidRPr="00543AE9" w:rsidTr="00AA1BE2">
        <w:trPr>
          <w:trHeight w:val="300"/>
        </w:trPr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Chm_5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40</w:t>
            </w:r>
            <w:r w:rsidR="00AA1BE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,</w:t>
            </w: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167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1273.87</w:t>
            </w:r>
          </w:p>
        </w:tc>
      </w:tr>
      <w:tr w:rsidR="00543AE9" w:rsidRPr="00543AE9" w:rsidTr="00AA1BE2">
        <w:trPr>
          <w:trHeight w:val="300"/>
        </w:trPr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Chm_6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35</w:t>
            </w:r>
            <w:r w:rsidR="00AA1BE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,</w:t>
            </w: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868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1266.29</w:t>
            </w:r>
          </w:p>
        </w:tc>
      </w:tr>
      <w:tr w:rsidR="00543AE9" w:rsidRPr="00543AE9" w:rsidTr="00AA1BE2">
        <w:trPr>
          <w:trHeight w:val="300"/>
        </w:trPr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Chm_7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37</w:t>
            </w:r>
            <w:r w:rsidR="00AA1BE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,</w:t>
            </w: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304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1296.21</w:t>
            </w:r>
          </w:p>
        </w:tc>
      </w:tr>
      <w:tr w:rsidR="00543AE9" w:rsidRPr="00543AE9" w:rsidTr="00AA1BE2">
        <w:trPr>
          <w:trHeight w:val="300"/>
        </w:trPr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E9" w:rsidRPr="00543AE9" w:rsidRDefault="00AA1BE2" w:rsidP="00543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Chm_</w:t>
            </w:r>
            <w:r w:rsidR="00543AE9"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36</w:t>
            </w:r>
            <w:r w:rsidR="00AA1BE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,</w:t>
            </w:r>
            <w:r w:rsidRPr="00543AE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241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E9" w:rsidRPr="00543AE9" w:rsidRDefault="00543AE9" w:rsidP="0054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43AE9">
              <w:rPr>
                <w:rFonts w:ascii="Times New Roman" w:eastAsia="Times New Roman" w:hAnsi="Times New Roman" w:cs="Times New Roman"/>
                <w:color w:val="000000"/>
                <w:sz w:val="24"/>
              </w:rPr>
              <w:t>1294.62</w:t>
            </w:r>
          </w:p>
        </w:tc>
      </w:tr>
    </w:tbl>
    <w:p w:rsidR="00543AE9" w:rsidRDefault="00543AE9"/>
    <w:p w:rsidR="00543AE9" w:rsidRDefault="00543AE9"/>
    <w:p w:rsidR="00543AE9" w:rsidRDefault="00543AE9"/>
    <w:p w:rsidR="00D909B5" w:rsidRDefault="00D909B5"/>
    <w:p w:rsidR="00543AE9" w:rsidRDefault="00543AE9"/>
    <w:p w:rsidR="00543AE9" w:rsidRDefault="00543AE9"/>
    <w:p w:rsidR="00543AE9" w:rsidRDefault="00543AE9"/>
    <w:p w:rsidR="00543AE9" w:rsidRDefault="00543AE9"/>
    <w:p w:rsidR="00543AE9" w:rsidRDefault="00543AE9">
      <w:r w:rsidRPr="00543AE9">
        <w:drawing>
          <wp:inline distT="0" distB="0" distL="0" distR="0">
            <wp:extent cx="5943600" cy="3050540"/>
            <wp:effectExtent l="0" t="0" r="0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43AE9" w:rsidRDefault="00543AE9"/>
    <w:p w:rsidR="00543AE9" w:rsidRDefault="00543AE9"/>
    <w:p w:rsidR="00543AE9" w:rsidRDefault="00543AE9"/>
    <w:p w:rsidR="00543AE9" w:rsidRDefault="00543AE9"/>
    <w:p w:rsidR="00543AE9" w:rsidRDefault="00543AE9"/>
    <w:p w:rsidR="00543AE9" w:rsidRDefault="00543AE9"/>
    <w:p w:rsidR="009F3CD5" w:rsidRPr="00543AE9" w:rsidRDefault="009F3CD5" w:rsidP="009F3CD5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 w:rsidRPr="00543AE9">
        <w:rPr>
          <w:rFonts w:ascii="Times New Roman" w:hAnsi="Times New Roman" w:cs="Times New Roman"/>
          <w:b/>
          <w:sz w:val="24"/>
          <w:szCs w:val="14"/>
        </w:rPr>
        <w:lastRenderedPageBreak/>
        <w:t xml:space="preserve">Input file for Supplementary Figure </w:t>
      </w:r>
      <w:r>
        <w:rPr>
          <w:rFonts w:ascii="Times New Roman" w:hAnsi="Times New Roman" w:cs="Times New Roman"/>
          <w:b/>
          <w:sz w:val="24"/>
          <w:szCs w:val="14"/>
        </w:rPr>
        <w:t>2(B)</w:t>
      </w:r>
    </w:p>
    <w:p w:rsidR="009F3CD5" w:rsidRDefault="009F3CD5"/>
    <w:p w:rsidR="009F3CD5" w:rsidRDefault="009F3CD5"/>
    <w:tbl>
      <w:tblPr>
        <w:tblW w:w="7060" w:type="dxa"/>
        <w:tblInd w:w="103" w:type="dxa"/>
        <w:tblLook w:val="04A0"/>
      </w:tblPr>
      <w:tblGrid>
        <w:gridCol w:w="1590"/>
        <w:gridCol w:w="960"/>
        <w:gridCol w:w="960"/>
        <w:gridCol w:w="960"/>
        <w:gridCol w:w="960"/>
        <w:gridCol w:w="960"/>
        <w:gridCol w:w="960"/>
      </w:tblGrid>
      <w:tr w:rsidR="009F3CD5" w:rsidRPr="009F3CD5" w:rsidTr="00AA1BE2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b/>
                <w:color w:val="333447"/>
                <w:sz w:val="24"/>
                <w:szCs w:val="24"/>
              </w:rPr>
              <w:t xml:space="preserve">Chromosome 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3C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b/>
                <w:color w:val="333447"/>
                <w:sz w:val="24"/>
                <w:szCs w:val="24"/>
              </w:rPr>
              <w:t>Mono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Tri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Tetra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3C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Hexa</w:t>
            </w:r>
            <w:proofErr w:type="spellEnd"/>
          </w:p>
        </w:tc>
      </w:tr>
      <w:tr w:rsidR="009F3CD5" w:rsidRPr="009F3CD5" w:rsidTr="00AA1BE2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Chm_1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7.06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7.98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56.97</w:t>
            </w:r>
          </w:p>
        </w:tc>
      </w:tr>
      <w:tr w:rsidR="009F3CD5" w:rsidRPr="009F3CD5" w:rsidTr="00AA1BE2">
        <w:trPr>
          <w:trHeight w:val="300"/>
        </w:trPr>
        <w:tc>
          <w:tcPr>
            <w:tcW w:w="130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Chm_2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AA1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7.63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8.06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55.19</w:t>
            </w:r>
          </w:p>
        </w:tc>
      </w:tr>
      <w:tr w:rsidR="009F3CD5" w:rsidRPr="009F3CD5" w:rsidTr="00AA1BE2">
        <w:trPr>
          <w:trHeight w:val="300"/>
        </w:trPr>
        <w:tc>
          <w:tcPr>
            <w:tcW w:w="130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Chm_3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7.35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8.31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55.2</w:t>
            </w:r>
            <w:r w:rsidR="00AA1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3CD5" w:rsidRPr="009F3CD5" w:rsidTr="00AA1BE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  <w:r w:rsidR="00AA1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7.92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8.13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54.59</w:t>
            </w:r>
          </w:p>
        </w:tc>
      </w:tr>
      <w:tr w:rsidR="009F3CD5" w:rsidRPr="009F3CD5" w:rsidTr="00AA1BE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7.6</w:t>
            </w:r>
            <w:r w:rsidR="00AA1BE2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8.41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</w:t>
            </w:r>
            <w:r w:rsidR="00AA1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54.54</w:t>
            </w:r>
          </w:p>
        </w:tc>
      </w:tr>
      <w:tr w:rsidR="009F3CD5" w:rsidRPr="009F3CD5" w:rsidTr="00AA1BE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7.66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8.5</w:t>
            </w:r>
            <w:r w:rsidR="00AA1BE2">
              <w:rPr>
                <w:rFonts w:ascii="Times New Roman" w:eastAsia="Times New Roman" w:hAnsi="Times New Roman" w:cs="Times New Roman"/>
                <w:color w:val="333447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54.44</w:t>
            </w:r>
          </w:p>
        </w:tc>
      </w:tr>
      <w:tr w:rsidR="009F3CD5" w:rsidRPr="009F3CD5" w:rsidTr="00AA1BE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55.1</w:t>
            </w:r>
            <w:r w:rsidR="00AA1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3CD5" w:rsidRPr="009F3CD5" w:rsidTr="00AA1BE2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3.87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54.33</w:t>
            </w:r>
          </w:p>
        </w:tc>
      </w:tr>
      <w:tr w:rsidR="009F3CD5" w:rsidRPr="009F3CD5" w:rsidTr="00AA1BE2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CD5" w:rsidRPr="009F3CD5" w:rsidRDefault="009F3CD5" w:rsidP="009F3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543AE9" w:rsidRDefault="00543AE9"/>
    <w:p w:rsidR="00543AE9" w:rsidRDefault="009415FA">
      <w:r w:rsidRPr="009415FA">
        <w:drawing>
          <wp:inline distT="0" distB="0" distL="0" distR="0">
            <wp:extent cx="5943600" cy="3305175"/>
            <wp:effectExtent l="19050" t="0" r="19050" b="0"/>
            <wp:docPr id="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415FA" w:rsidRDefault="009415FA"/>
    <w:p w:rsidR="009415FA" w:rsidRDefault="009415FA"/>
    <w:p w:rsidR="009415FA" w:rsidRDefault="009415FA"/>
    <w:p w:rsidR="009415FA" w:rsidRDefault="009415FA"/>
    <w:p w:rsidR="009415FA" w:rsidRDefault="009415FA"/>
    <w:p w:rsidR="00E25030" w:rsidRPr="00543AE9" w:rsidRDefault="00E25030" w:rsidP="00E25030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 w:rsidRPr="00543AE9">
        <w:rPr>
          <w:rFonts w:ascii="Times New Roman" w:hAnsi="Times New Roman" w:cs="Times New Roman"/>
          <w:b/>
          <w:sz w:val="24"/>
          <w:szCs w:val="14"/>
        </w:rPr>
        <w:lastRenderedPageBreak/>
        <w:t xml:space="preserve">Input file for Supplementary Figure </w:t>
      </w:r>
      <w:r>
        <w:rPr>
          <w:rFonts w:ascii="Times New Roman" w:hAnsi="Times New Roman" w:cs="Times New Roman"/>
          <w:b/>
          <w:sz w:val="24"/>
          <w:szCs w:val="14"/>
        </w:rPr>
        <w:t>3(A)</w:t>
      </w:r>
    </w:p>
    <w:tbl>
      <w:tblPr>
        <w:tblpPr w:leftFromText="180" w:rightFromText="180" w:vertAnchor="page" w:horzAnchor="page" w:tblpX="1782" w:tblpY="2188"/>
        <w:tblW w:w="3840" w:type="dxa"/>
        <w:tblLook w:val="04A0"/>
      </w:tblPr>
      <w:tblGrid>
        <w:gridCol w:w="1710"/>
        <w:gridCol w:w="960"/>
        <w:gridCol w:w="960"/>
        <w:gridCol w:w="960"/>
      </w:tblGrid>
      <w:tr w:rsidR="00E25030" w:rsidRPr="00E25030" w:rsidTr="00AA1BE2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 w:rsidR="00AA1BE2" w:rsidRPr="009F3CD5">
              <w:rPr>
                <w:rFonts w:ascii="Times New Roman" w:eastAsia="Times New Roman" w:hAnsi="Times New Roman" w:cs="Times New Roman"/>
                <w:b/>
                <w:color w:val="333447"/>
                <w:sz w:val="24"/>
                <w:szCs w:val="24"/>
              </w:rPr>
              <w:t xml:space="preserve"> Chromosome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Class 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Class 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Class 3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798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4724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50897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4842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46132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4040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39265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4442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42275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3399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33129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476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3162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29484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510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30655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Chm_8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502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3223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29847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Total 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5003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31038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</w:rPr>
              <w:t>301684</w:t>
            </w:r>
          </w:p>
        </w:tc>
      </w:tr>
    </w:tbl>
    <w:p w:rsidR="009415FA" w:rsidRDefault="009415FA"/>
    <w:p w:rsidR="00E25030" w:rsidRDefault="00E25030"/>
    <w:p w:rsidR="00E25030" w:rsidRDefault="00E25030"/>
    <w:p w:rsidR="00E25030" w:rsidRDefault="00E25030"/>
    <w:p w:rsidR="00E25030" w:rsidRDefault="00E25030"/>
    <w:p w:rsidR="00E25030" w:rsidRDefault="00794705" w:rsidP="00794705">
      <w:pPr>
        <w:tabs>
          <w:tab w:val="left" w:pos="1277"/>
        </w:tabs>
      </w:pPr>
      <w:r>
        <w:tab/>
      </w:r>
    </w:p>
    <w:p w:rsidR="00E25030" w:rsidRDefault="00E25030"/>
    <w:p w:rsidR="00E25030" w:rsidRDefault="00E25030"/>
    <w:p w:rsidR="00E25030" w:rsidRDefault="00E25030">
      <w:r w:rsidRPr="00E25030">
        <w:drawing>
          <wp:inline distT="0" distB="0" distL="0" distR="0">
            <wp:extent cx="4471989" cy="2876549"/>
            <wp:effectExtent l="19050" t="0" r="23811" b="1"/>
            <wp:docPr id="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5030" w:rsidRDefault="00E25030"/>
    <w:p w:rsidR="00E25030" w:rsidRDefault="00E25030"/>
    <w:p w:rsidR="00E25030" w:rsidRDefault="00E25030"/>
    <w:p w:rsidR="00E25030" w:rsidRDefault="00E25030"/>
    <w:p w:rsidR="00E25030" w:rsidRDefault="00E25030"/>
    <w:p w:rsidR="00E25030" w:rsidRDefault="00E25030"/>
    <w:p w:rsidR="00E25030" w:rsidRDefault="00E25030"/>
    <w:p w:rsidR="00E25030" w:rsidRDefault="00E25030"/>
    <w:p w:rsidR="00E25030" w:rsidRDefault="00E25030"/>
    <w:p w:rsidR="00E25030" w:rsidRPr="00543AE9" w:rsidRDefault="00E25030" w:rsidP="00E25030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 w:rsidRPr="00543AE9">
        <w:rPr>
          <w:rFonts w:ascii="Times New Roman" w:hAnsi="Times New Roman" w:cs="Times New Roman"/>
          <w:b/>
          <w:sz w:val="24"/>
          <w:szCs w:val="14"/>
        </w:rPr>
        <w:t xml:space="preserve">Input file for Supplementary Figure </w:t>
      </w:r>
      <w:r>
        <w:rPr>
          <w:rFonts w:ascii="Times New Roman" w:hAnsi="Times New Roman" w:cs="Times New Roman"/>
          <w:b/>
          <w:sz w:val="24"/>
          <w:szCs w:val="14"/>
        </w:rPr>
        <w:t>3(B)</w:t>
      </w:r>
    </w:p>
    <w:tbl>
      <w:tblPr>
        <w:tblpPr w:leftFromText="180" w:rightFromText="180" w:vertAnchor="text" w:horzAnchor="margin" w:tblpY="395"/>
        <w:tblW w:w="6720" w:type="dxa"/>
        <w:tblLook w:val="04A0"/>
      </w:tblPr>
      <w:tblGrid>
        <w:gridCol w:w="1710"/>
        <w:gridCol w:w="960"/>
        <w:gridCol w:w="960"/>
        <w:gridCol w:w="960"/>
        <w:gridCol w:w="960"/>
        <w:gridCol w:w="960"/>
        <w:gridCol w:w="960"/>
      </w:tblGrid>
      <w:tr w:rsidR="00E25030" w:rsidRPr="00E25030" w:rsidTr="00AA1BE2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A1BE2" w:rsidRPr="009F3CD5">
              <w:rPr>
                <w:rFonts w:ascii="Times New Roman" w:eastAsia="Times New Roman" w:hAnsi="Times New Roman" w:cs="Times New Roman"/>
                <w:b/>
                <w:color w:val="333447"/>
                <w:sz w:val="24"/>
                <w:szCs w:val="24"/>
              </w:rPr>
              <w:t xml:space="preserve"> Chromosome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Tri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Tetra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E250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E250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Hexa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Total 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798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768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651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712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586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476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Chm_8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502</w:t>
            </w:r>
          </w:p>
        </w:tc>
      </w:tr>
      <w:tr w:rsidR="00E25030" w:rsidRPr="00E25030" w:rsidTr="00AA1BE2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AA1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30" w:rsidRPr="00E25030" w:rsidRDefault="00E25030" w:rsidP="00E2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AA1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250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</w:t>
            </w:r>
          </w:p>
        </w:tc>
      </w:tr>
    </w:tbl>
    <w:p w:rsidR="00E25030" w:rsidRDefault="00E25030"/>
    <w:p w:rsidR="00E25030" w:rsidRDefault="00E25030"/>
    <w:p w:rsidR="00E25030" w:rsidRDefault="00E25030"/>
    <w:p w:rsidR="00E25030" w:rsidRDefault="00E25030"/>
    <w:p w:rsidR="00E25030" w:rsidRDefault="00E25030"/>
    <w:p w:rsidR="00E25030" w:rsidRDefault="00E25030"/>
    <w:p w:rsidR="00E25030" w:rsidRDefault="00E25030"/>
    <w:p w:rsidR="00E25030" w:rsidRDefault="00E25030"/>
    <w:p w:rsidR="00E25030" w:rsidRDefault="00E25030">
      <w:r w:rsidRPr="00E25030">
        <w:drawing>
          <wp:inline distT="0" distB="0" distL="0" distR="0">
            <wp:extent cx="5943600" cy="2955925"/>
            <wp:effectExtent l="19050" t="0" r="19050" b="0"/>
            <wp:docPr id="10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2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A154D"/>
    <w:rsid w:val="0020571B"/>
    <w:rsid w:val="00543AE9"/>
    <w:rsid w:val="00794705"/>
    <w:rsid w:val="009415FA"/>
    <w:rsid w:val="009F3CD5"/>
    <w:rsid w:val="00AA1BE2"/>
    <w:rsid w:val="00CA154D"/>
    <w:rsid w:val="00D909B5"/>
    <w:rsid w:val="00E2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ell\Desktop\fINAL%20SUBMISSION\Supl%20Tables\Supplementary%20Table%20S7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fINAL%20SUBMISSION\Supl%20Tables\Supplementary%20Table%20S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fINAL%20SUBMISSION\Supl%20Tables\Supplementary%20Table%20S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fINAL%20SUBMISSION\Supl%20Tables\Supplementary%20Table%20S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fINAL%20SUBMISSION\Supl%20Tables\Supplementary%20Table%20S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[1]Sheet1!$P$3</c:f>
              <c:strCache>
                <c:ptCount val="1"/>
                <c:pt idx="0">
                  <c:v>Relative Abundance (loci/Mb)</c:v>
                </c:pt>
              </c:strCache>
            </c:strRef>
          </c:tx>
          <c:spPr>
            <a:solidFill>
              <a:srgbClr val="C0504D">
                <a:lumMod val="50000"/>
              </a:srgbClr>
            </a:solidFill>
            <a:ln w="25400">
              <a:noFill/>
            </a:ln>
          </c:spPr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5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[1]Sheet1!$O$4:$O$34</c:f>
              <c:strCache>
                <c:ptCount val="31"/>
                <c:pt idx="0">
                  <c:v>A</c:v>
                </c:pt>
                <c:pt idx="1">
                  <c:v>C</c:v>
                </c:pt>
                <c:pt idx="3">
                  <c:v>AT</c:v>
                </c:pt>
                <c:pt idx="4">
                  <c:v>AG</c:v>
                </c:pt>
                <c:pt idx="5">
                  <c:v>AC</c:v>
                </c:pt>
                <c:pt idx="6">
                  <c:v>CG</c:v>
                </c:pt>
                <c:pt idx="8">
                  <c:v>AAT</c:v>
                </c:pt>
                <c:pt idx="9">
                  <c:v>AAG</c:v>
                </c:pt>
                <c:pt idx="10">
                  <c:v>ACG</c:v>
                </c:pt>
                <c:pt idx="11">
                  <c:v>ACC</c:v>
                </c:pt>
                <c:pt idx="12">
                  <c:v>AAC</c:v>
                </c:pt>
                <c:pt idx="14">
                  <c:v>AAAT</c:v>
                </c:pt>
                <c:pt idx="15">
                  <c:v>AAAG</c:v>
                </c:pt>
                <c:pt idx="16">
                  <c:v>AACG</c:v>
                </c:pt>
                <c:pt idx="17">
                  <c:v>AAAC</c:v>
                </c:pt>
                <c:pt idx="18">
                  <c:v>AACC</c:v>
                </c:pt>
                <c:pt idx="20">
                  <c:v>AAAAT</c:v>
                </c:pt>
                <c:pt idx="21">
                  <c:v>AAAAG</c:v>
                </c:pt>
                <c:pt idx="22">
                  <c:v>AAAAC</c:v>
                </c:pt>
                <c:pt idx="23">
                  <c:v>AAACG</c:v>
                </c:pt>
                <c:pt idx="24">
                  <c:v>AAACC</c:v>
                </c:pt>
                <c:pt idx="26">
                  <c:v>AAAAAT</c:v>
                </c:pt>
                <c:pt idx="27">
                  <c:v>AAAAAG</c:v>
                </c:pt>
                <c:pt idx="28">
                  <c:v>AAAAAC</c:v>
                </c:pt>
                <c:pt idx="29">
                  <c:v>AAAACG</c:v>
                </c:pt>
                <c:pt idx="30">
                  <c:v>AAAACC</c:v>
                </c:pt>
              </c:strCache>
            </c:strRef>
          </c:cat>
          <c:val>
            <c:numRef>
              <c:f>[1]Sheet1!$P$4:$P$34</c:f>
              <c:numCache>
                <c:formatCode>General</c:formatCode>
                <c:ptCount val="31"/>
                <c:pt idx="0">
                  <c:v>80.25</c:v>
                </c:pt>
                <c:pt idx="1">
                  <c:v>12.52</c:v>
                </c:pt>
                <c:pt idx="3">
                  <c:v>120.56</c:v>
                </c:pt>
                <c:pt idx="4">
                  <c:v>53.7</c:v>
                </c:pt>
                <c:pt idx="5">
                  <c:v>11.96</c:v>
                </c:pt>
                <c:pt idx="6">
                  <c:v>0.54</c:v>
                </c:pt>
                <c:pt idx="8">
                  <c:v>34.61</c:v>
                </c:pt>
                <c:pt idx="9">
                  <c:v>29.830000000000002</c:v>
                </c:pt>
                <c:pt idx="10">
                  <c:v>6.7700000000000005</c:v>
                </c:pt>
                <c:pt idx="11">
                  <c:v>3.4899999999999998</c:v>
                </c:pt>
                <c:pt idx="12">
                  <c:v>3.03</c:v>
                </c:pt>
                <c:pt idx="14">
                  <c:v>41.58</c:v>
                </c:pt>
                <c:pt idx="15">
                  <c:v>12.12</c:v>
                </c:pt>
                <c:pt idx="16">
                  <c:v>5.63</c:v>
                </c:pt>
                <c:pt idx="17">
                  <c:v>3.58</c:v>
                </c:pt>
                <c:pt idx="18">
                  <c:v>0.88</c:v>
                </c:pt>
                <c:pt idx="20">
                  <c:v>9.620000000000001</c:v>
                </c:pt>
                <c:pt idx="21">
                  <c:v>5.17</c:v>
                </c:pt>
                <c:pt idx="22">
                  <c:v>0.96000000000000008</c:v>
                </c:pt>
                <c:pt idx="23">
                  <c:v>0.43000000000000005</c:v>
                </c:pt>
                <c:pt idx="24">
                  <c:v>0.29000000000000004</c:v>
                </c:pt>
                <c:pt idx="26">
                  <c:v>48.879999999999995</c:v>
                </c:pt>
                <c:pt idx="27">
                  <c:v>48.24</c:v>
                </c:pt>
                <c:pt idx="28">
                  <c:v>10.25</c:v>
                </c:pt>
                <c:pt idx="29">
                  <c:v>6.59</c:v>
                </c:pt>
                <c:pt idx="30">
                  <c:v>3.2</c:v>
                </c:pt>
              </c:numCache>
            </c:numRef>
          </c:val>
        </c:ser>
        <c:gapWidth val="75"/>
        <c:axId val="81319040"/>
        <c:axId val="81346560"/>
      </c:barChart>
      <c:catAx>
        <c:axId val="8131904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2700000" vert="horz"/>
          <a:lstStyle/>
          <a:p>
            <a:pPr>
              <a:defRPr sz="7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346560"/>
        <c:crosses val="autoZero"/>
        <c:auto val="1"/>
        <c:lblAlgn val="ctr"/>
        <c:lblOffset val="100"/>
      </c:catAx>
      <c:valAx>
        <c:axId val="81346560"/>
        <c:scaling>
          <c:orientation val="minMax"/>
        </c:scaling>
        <c:axPos val="l"/>
        <c:numFmt formatCode="General" sourceLinked="1"/>
        <c:majorTickMark val="none"/>
        <c:tickLblPos val="nextTo"/>
        <c:spPr>
          <a:ln w="9525">
            <a:solidFill>
              <a:sysClr val="windowText" lastClr="000000">
                <a:lumMod val="50000"/>
                <a:lumOff val="50000"/>
              </a:sysClr>
            </a:solidFill>
          </a:ln>
        </c:spPr>
        <c:txPr>
          <a:bodyPr rot="0" vert="horz"/>
          <a:lstStyle/>
          <a:p>
            <a:pPr>
              <a:defRPr sz="7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31904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spPr>
        <a:noFill/>
        <a:ln w="25400">
          <a:noFill/>
        </a:ln>
      </c:spPr>
      <c:txPr>
        <a:bodyPr/>
        <a:lstStyle/>
        <a:p>
          <a:pPr>
            <a:defRPr sz="82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[2]Sheet1!$I$9</c:f>
              <c:strCache>
                <c:ptCount val="1"/>
                <c:pt idx="0">
                  <c:v>Number of SSR </c:v>
                </c:pt>
              </c:strCache>
            </c:strRef>
          </c:tx>
          <c:cat>
            <c:strRef>
              <c:f>[2]Sheet1!$H$10:$H$17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[2]Sheet1!$I$10:$I$17</c:f>
              <c:numCache>
                <c:formatCode>General</c:formatCode>
                <c:ptCount val="8"/>
                <c:pt idx="0">
                  <c:v>60708</c:v>
                </c:pt>
                <c:pt idx="1">
                  <c:v>56038</c:v>
                </c:pt>
                <c:pt idx="2">
                  <c:v>47442</c:v>
                </c:pt>
                <c:pt idx="3">
                  <c:v>51511</c:v>
                </c:pt>
                <c:pt idx="4">
                  <c:v>40167</c:v>
                </c:pt>
                <c:pt idx="5">
                  <c:v>35868</c:v>
                </c:pt>
                <c:pt idx="6">
                  <c:v>37304</c:v>
                </c:pt>
                <c:pt idx="7">
                  <c:v>36241</c:v>
                </c:pt>
              </c:numCache>
            </c:numRef>
          </c:val>
        </c:ser>
        <c:ser>
          <c:idx val="1"/>
          <c:order val="1"/>
          <c:tx>
            <c:strRef>
              <c:f>[2]Sheet1!$J$9</c:f>
              <c:strCache>
                <c:ptCount val="1"/>
              </c:strCache>
            </c:strRef>
          </c:tx>
          <c:cat>
            <c:strRef>
              <c:f>[2]Sheet1!$H$10:$H$17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[2]Sheet1!$J$10:$J$17</c:f>
              <c:numCache>
                <c:formatCode>General</c:formatCode>
                <c:ptCount val="8"/>
              </c:numCache>
            </c:numRef>
          </c:val>
        </c:ser>
        <c:gapWidth val="249"/>
        <c:overlap val="-100"/>
        <c:axId val="91487232"/>
        <c:axId val="91688960"/>
      </c:barChart>
      <c:barChart>
        <c:barDir val="col"/>
        <c:grouping val="clustered"/>
        <c:ser>
          <c:idx val="2"/>
          <c:order val="2"/>
          <c:tx>
            <c:strRef>
              <c:f>[2]Sheet1!$K$9</c:f>
              <c:strCache>
                <c:ptCount val="1"/>
                <c:pt idx="0">
                  <c:v>Density (SSR/Mb)</c:v>
                </c:pt>
              </c:strCache>
            </c:strRef>
          </c:tx>
          <c:spPr>
            <a:solidFill>
              <a:srgbClr val="C00000"/>
            </a:solidFill>
          </c:spPr>
          <c:cat>
            <c:strRef>
              <c:f>[2]Sheet1!$H$10:$H$17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[2]Sheet1!$K$10:$K$17</c:f>
              <c:numCache>
                <c:formatCode>General</c:formatCode>
                <c:ptCount val="8"/>
                <c:pt idx="0">
                  <c:v>1092.77</c:v>
                </c:pt>
                <c:pt idx="1">
                  <c:v>1257.43</c:v>
                </c:pt>
                <c:pt idx="2">
                  <c:v>1187.4000000000001</c:v>
                </c:pt>
                <c:pt idx="3">
                  <c:v>1283.75</c:v>
                </c:pt>
                <c:pt idx="4">
                  <c:v>1273.8699999999999</c:v>
                </c:pt>
                <c:pt idx="5">
                  <c:v>1266.29</c:v>
                </c:pt>
                <c:pt idx="6">
                  <c:v>1296.21</c:v>
                </c:pt>
                <c:pt idx="7">
                  <c:v>1294.6199999999999</c:v>
                </c:pt>
              </c:numCache>
            </c:numRef>
          </c:val>
        </c:ser>
        <c:gapWidth val="500"/>
        <c:axId val="91967488"/>
        <c:axId val="91691264"/>
      </c:barChart>
      <c:catAx>
        <c:axId val="91487232"/>
        <c:scaling>
          <c:orientation val="minMax"/>
        </c:scaling>
        <c:axPos val="b"/>
        <c:numFmt formatCode="General" sourceLinked="0"/>
        <c:tickLblPos val="nextTo"/>
        <c:txPr>
          <a:bodyPr/>
          <a:lstStyle/>
          <a:p>
            <a:pPr>
              <a:defRPr sz="1050" b="1"/>
            </a:pPr>
            <a:endParaRPr lang="en-US"/>
          </a:p>
        </c:txPr>
        <c:crossAx val="91688960"/>
        <c:crosses val="autoZero"/>
        <c:auto val="1"/>
        <c:lblAlgn val="ctr"/>
        <c:lblOffset val="100"/>
      </c:catAx>
      <c:valAx>
        <c:axId val="91688960"/>
        <c:scaling>
          <c:orientation val="minMax"/>
          <c:max val="70000"/>
          <c:min val="0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000" b="1"/>
            </a:pPr>
            <a:endParaRPr lang="en-US"/>
          </a:p>
        </c:txPr>
        <c:crossAx val="91487232"/>
        <c:crosses val="autoZero"/>
        <c:crossBetween val="between"/>
      </c:valAx>
      <c:valAx>
        <c:axId val="91691264"/>
        <c:scaling>
          <c:orientation val="minMax"/>
        </c:scaling>
        <c:axPos val="r"/>
        <c:numFmt formatCode="General" sourceLinked="1"/>
        <c:tickLblPos val="nextTo"/>
        <c:txPr>
          <a:bodyPr/>
          <a:lstStyle/>
          <a:p>
            <a:pPr>
              <a:defRPr sz="1000" b="1"/>
            </a:pPr>
            <a:endParaRPr lang="en-US"/>
          </a:p>
        </c:txPr>
        <c:crossAx val="91967488"/>
        <c:crosses val="max"/>
        <c:crossBetween val="between"/>
      </c:valAx>
      <c:catAx>
        <c:axId val="91967488"/>
        <c:scaling>
          <c:orientation val="minMax"/>
        </c:scaling>
        <c:delete val="1"/>
        <c:axPos val="b"/>
        <c:numFmt formatCode="General" sourceLinked="1"/>
        <c:tickLblPos val="nextTo"/>
        <c:crossAx val="91691264"/>
        <c:crosses val="autoZero"/>
        <c:auto val="1"/>
        <c:lblAlgn val="ctr"/>
        <c:lblOffset val="100"/>
      </c:catAx>
    </c:plotArea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perspective val="30"/>
    </c:view3D>
    <c:plotArea>
      <c:layout>
        <c:manualLayout>
          <c:layoutTarget val="inner"/>
          <c:xMode val="edge"/>
          <c:yMode val="edge"/>
          <c:x val="0.10064430952155079"/>
          <c:y val="0.10397335089627124"/>
          <c:w val="0.7882319830503115"/>
          <c:h val="0.8198375955856545"/>
        </c:manualLayout>
      </c:layout>
      <c:bar3DChart>
        <c:barDir val="col"/>
        <c:grouping val="standard"/>
        <c:ser>
          <c:idx val="0"/>
          <c:order val="0"/>
          <c:tx>
            <c:strRef>
              <c:f>'Supl. Fig2B input data'!$E$2</c:f>
              <c:strCache>
                <c:ptCount val="1"/>
                <c:pt idx="0">
                  <c:v>Mono</c:v>
                </c:pt>
              </c:strCache>
            </c:strRef>
          </c:tx>
          <c:cat>
            <c:strRef>
              <c:f>'Supl. Fig2B input data'!$C$3:$C$10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'Supl. Fig2B input data'!$E$3:$E$10</c:f>
              <c:numCache>
                <c:formatCode>General</c:formatCode>
                <c:ptCount val="8"/>
                <c:pt idx="0">
                  <c:v>7.06</c:v>
                </c:pt>
                <c:pt idx="1">
                  <c:v>7.63</c:v>
                </c:pt>
                <c:pt idx="2">
                  <c:v>7.35</c:v>
                </c:pt>
                <c:pt idx="3">
                  <c:v>7.92</c:v>
                </c:pt>
                <c:pt idx="4">
                  <c:v>7.6</c:v>
                </c:pt>
                <c:pt idx="5">
                  <c:v>7.6599999999999993</c:v>
                </c:pt>
                <c:pt idx="6">
                  <c:v>7.8599999999999994</c:v>
                </c:pt>
                <c:pt idx="7">
                  <c:v>7.3599999999999994</c:v>
                </c:pt>
              </c:numCache>
            </c:numRef>
          </c:val>
        </c:ser>
        <c:ser>
          <c:idx val="1"/>
          <c:order val="1"/>
          <c:tx>
            <c:strRef>
              <c:f>'Supl. Fig2B input data'!$H$2</c:f>
              <c:strCache>
                <c:ptCount val="1"/>
                <c:pt idx="0">
                  <c:v>Di</c:v>
                </c:pt>
              </c:strCache>
            </c:strRef>
          </c:tx>
          <c:cat>
            <c:strRef>
              <c:f>'Supl. Fig2B input data'!$C$3:$C$10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'Supl. Fig2B input data'!$H$3:$H$10</c:f>
              <c:numCache>
                <c:formatCode>General</c:formatCode>
                <c:ptCount val="8"/>
                <c:pt idx="0">
                  <c:v>14.12</c:v>
                </c:pt>
                <c:pt idx="1">
                  <c:v>15.38</c:v>
                </c:pt>
                <c:pt idx="2">
                  <c:v>14.81</c:v>
                </c:pt>
                <c:pt idx="3">
                  <c:v>15.61</c:v>
                </c:pt>
                <c:pt idx="4">
                  <c:v>15.4</c:v>
                </c:pt>
                <c:pt idx="5">
                  <c:v>15.11</c:v>
                </c:pt>
                <c:pt idx="6">
                  <c:v>15.26</c:v>
                </c:pt>
                <c:pt idx="7">
                  <c:v>16.22</c:v>
                </c:pt>
              </c:numCache>
            </c:numRef>
          </c:val>
        </c:ser>
        <c:ser>
          <c:idx val="2"/>
          <c:order val="2"/>
          <c:tx>
            <c:strRef>
              <c:f>'Supl. Fig2B input data'!$F$2</c:f>
              <c:strCache>
                <c:ptCount val="1"/>
                <c:pt idx="0">
                  <c:v>Tri</c:v>
                </c:pt>
              </c:strCache>
            </c:strRef>
          </c:tx>
          <c:cat>
            <c:strRef>
              <c:f>'Supl. Fig2B input data'!$C$3:$C$10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'Supl. Fig2B input data'!$F$3:$F$10</c:f>
              <c:numCache>
                <c:formatCode>General</c:formatCode>
                <c:ptCount val="8"/>
                <c:pt idx="0">
                  <c:v>7.98</c:v>
                </c:pt>
                <c:pt idx="1">
                  <c:v>8.06</c:v>
                </c:pt>
                <c:pt idx="2">
                  <c:v>8.31</c:v>
                </c:pt>
                <c:pt idx="3">
                  <c:v>8.129999999999999</c:v>
                </c:pt>
                <c:pt idx="4">
                  <c:v>8.41</c:v>
                </c:pt>
                <c:pt idx="5">
                  <c:v>8.5</c:v>
                </c:pt>
                <c:pt idx="6">
                  <c:v>7.91</c:v>
                </c:pt>
                <c:pt idx="7">
                  <c:v>8.48</c:v>
                </c:pt>
              </c:numCache>
            </c:numRef>
          </c:val>
        </c:ser>
        <c:ser>
          <c:idx val="3"/>
          <c:order val="3"/>
          <c:tx>
            <c:strRef>
              <c:f>'Supl. Fig2B input data'!$G$2</c:f>
              <c:strCache>
                <c:ptCount val="1"/>
                <c:pt idx="0">
                  <c:v>Tetra</c:v>
                </c:pt>
              </c:strCache>
            </c:strRef>
          </c:tx>
          <c:cat>
            <c:strRef>
              <c:f>'Supl. Fig2B input data'!$C$3:$C$10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'Supl. Fig2B input data'!$G$3:$G$10</c:f>
              <c:numCache>
                <c:formatCode>General</c:formatCode>
                <c:ptCount val="8"/>
                <c:pt idx="0">
                  <c:v>10.120000000000001</c:v>
                </c:pt>
                <c:pt idx="1">
                  <c:v>9.7399999999999984</c:v>
                </c:pt>
                <c:pt idx="2">
                  <c:v>10.25</c:v>
                </c:pt>
                <c:pt idx="3">
                  <c:v>9.8500000000000014</c:v>
                </c:pt>
                <c:pt idx="4">
                  <c:v>9.9700000000000006</c:v>
                </c:pt>
                <c:pt idx="5">
                  <c:v>10.32</c:v>
                </c:pt>
                <c:pt idx="6">
                  <c:v>9.8800000000000008</c:v>
                </c:pt>
                <c:pt idx="7">
                  <c:v>9.7299999999999986</c:v>
                </c:pt>
              </c:numCache>
            </c:numRef>
          </c:val>
        </c:ser>
        <c:ser>
          <c:idx val="4"/>
          <c:order val="4"/>
          <c:tx>
            <c:strRef>
              <c:f>'Supl. Fig2B input data'!$D$2</c:f>
              <c:strCache>
                <c:ptCount val="1"/>
                <c:pt idx="0">
                  <c:v>Penta</c:v>
                </c:pt>
              </c:strCache>
            </c:strRef>
          </c:tx>
          <c:cat>
            <c:strRef>
              <c:f>'Supl. Fig2B input data'!$C$3:$C$10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'Supl. Fig2B input data'!$D$3:$D$10</c:f>
              <c:numCache>
                <c:formatCode>General</c:formatCode>
                <c:ptCount val="8"/>
                <c:pt idx="0">
                  <c:v>3.75</c:v>
                </c:pt>
                <c:pt idx="1">
                  <c:v>4</c:v>
                </c:pt>
                <c:pt idx="2">
                  <c:v>4.07</c:v>
                </c:pt>
                <c:pt idx="3">
                  <c:v>3.9</c:v>
                </c:pt>
                <c:pt idx="4">
                  <c:v>4.08</c:v>
                </c:pt>
                <c:pt idx="5">
                  <c:v>3.98</c:v>
                </c:pt>
                <c:pt idx="6">
                  <c:v>3.9899999999999998</c:v>
                </c:pt>
                <c:pt idx="7">
                  <c:v>3.8699999999999997</c:v>
                </c:pt>
              </c:numCache>
            </c:numRef>
          </c:val>
        </c:ser>
        <c:ser>
          <c:idx val="5"/>
          <c:order val="5"/>
          <c:tx>
            <c:strRef>
              <c:f>'Supl. Fig2B input data'!$I$2</c:f>
              <c:strCache>
                <c:ptCount val="1"/>
                <c:pt idx="0">
                  <c:v>Hexa</c:v>
                </c:pt>
              </c:strCache>
            </c:strRef>
          </c:tx>
          <c:cat>
            <c:strRef>
              <c:f>'Supl. Fig2B input data'!$C$3:$C$10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'Supl. Fig2B input data'!$I$3:$I$10</c:f>
              <c:numCache>
                <c:formatCode>General</c:formatCode>
                <c:ptCount val="8"/>
                <c:pt idx="0">
                  <c:v>56.97</c:v>
                </c:pt>
                <c:pt idx="1">
                  <c:v>55.190000000000005</c:v>
                </c:pt>
                <c:pt idx="2">
                  <c:v>55.2</c:v>
                </c:pt>
                <c:pt idx="3">
                  <c:v>54.59</c:v>
                </c:pt>
                <c:pt idx="4">
                  <c:v>54.54</c:v>
                </c:pt>
                <c:pt idx="5">
                  <c:v>54.44</c:v>
                </c:pt>
                <c:pt idx="6">
                  <c:v>55.1</c:v>
                </c:pt>
                <c:pt idx="7">
                  <c:v>54.33</c:v>
                </c:pt>
              </c:numCache>
            </c:numRef>
          </c:val>
        </c:ser>
        <c:gapWidth val="300"/>
        <c:shape val="box"/>
        <c:axId val="101810560"/>
        <c:axId val="101827328"/>
        <c:axId val="82606720"/>
      </c:bar3DChart>
      <c:catAx>
        <c:axId val="101810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Chromosomes</a:t>
                </a:r>
              </a:p>
            </c:rich>
          </c:tx>
        </c:title>
        <c:numFmt formatCode="General" sourceLinked="0"/>
        <c:maj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101827328"/>
        <c:crosses val="autoZero"/>
        <c:auto val="1"/>
        <c:lblAlgn val="ctr"/>
        <c:lblOffset val="100"/>
      </c:catAx>
      <c:valAx>
        <c:axId val="1018273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Frequency</a:t>
                </a:r>
                <a:r>
                  <a:rPr lang="en-IN" baseline="0"/>
                  <a:t> (%)</a:t>
                </a:r>
                <a:endParaRPr lang="en-IN"/>
              </a:p>
            </c:rich>
          </c:tx>
        </c:title>
        <c:numFmt formatCode="General" sourceLinked="1"/>
        <c:tickLblPos val="nextTo"/>
        <c:crossAx val="101810560"/>
        <c:crosses val="autoZero"/>
        <c:crossBetween val="between"/>
      </c:valAx>
      <c:serAx>
        <c:axId val="82606720"/>
        <c:scaling>
          <c:orientation val="minMax"/>
        </c:scaling>
        <c:delete val="1"/>
        <c:axPos val="b"/>
        <c:tickLblPos val="nextTo"/>
        <c:crossAx val="101827328"/>
        <c:crosses val="autoZero"/>
      </c:serAx>
    </c:plotArea>
    <c:legend>
      <c:legendPos val="r"/>
      <c:layout>
        <c:manualLayout>
          <c:xMode val="edge"/>
          <c:yMode val="edge"/>
          <c:x val="0.31658713594535653"/>
          <c:y val="2.9485356620219433E-3"/>
          <c:w val="0.42638475160484551"/>
          <c:h val="7.066345514859787E-2"/>
        </c:manualLayout>
      </c:layout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view3D>
      <c:depthPercent val="100"/>
      <c:rAngAx val="1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ser>
          <c:idx val="0"/>
          <c:order val="0"/>
          <c:tx>
            <c:strRef>
              <c:f>'Supl. Fig3A input data'!$B$2</c:f>
              <c:strCache>
                <c:ptCount val="1"/>
                <c:pt idx="0">
                  <c:v>Class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Fig3A input data'!$A$3:$A$10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'Supl. Fig3A input data'!$B$3:$B$10</c:f>
              <c:numCache>
                <c:formatCode>General</c:formatCode>
                <c:ptCount val="8"/>
                <c:pt idx="0">
                  <c:v>798</c:v>
                </c:pt>
                <c:pt idx="1">
                  <c:v>768</c:v>
                </c:pt>
                <c:pt idx="2">
                  <c:v>651</c:v>
                </c:pt>
                <c:pt idx="3">
                  <c:v>712</c:v>
                </c:pt>
                <c:pt idx="4">
                  <c:v>586</c:v>
                </c:pt>
                <c:pt idx="5">
                  <c:v>476</c:v>
                </c:pt>
                <c:pt idx="6">
                  <c:v>510</c:v>
                </c:pt>
                <c:pt idx="7">
                  <c:v>502</c:v>
                </c:pt>
              </c:numCache>
            </c:numRef>
          </c:val>
        </c:ser>
        <c:ser>
          <c:idx val="1"/>
          <c:order val="1"/>
          <c:tx>
            <c:strRef>
              <c:f>'Supl. Fig3A input data'!$C$2</c:f>
              <c:strCache>
                <c:ptCount val="1"/>
                <c:pt idx="0">
                  <c:v>Class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Fig3A input data'!$A$3:$A$10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'Supl. Fig3A input data'!$C$3:$C$10</c:f>
              <c:numCache>
                <c:formatCode>General</c:formatCode>
                <c:ptCount val="8"/>
                <c:pt idx="0">
                  <c:v>4724</c:v>
                </c:pt>
                <c:pt idx="1">
                  <c:v>4842</c:v>
                </c:pt>
                <c:pt idx="2">
                  <c:v>4040</c:v>
                </c:pt>
                <c:pt idx="3">
                  <c:v>4442</c:v>
                </c:pt>
                <c:pt idx="4">
                  <c:v>3399</c:v>
                </c:pt>
                <c:pt idx="5">
                  <c:v>3162</c:v>
                </c:pt>
                <c:pt idx="6">
                  <c:v>3206</c:v>
                </c:pt>
                <c:pt idx="7">
                  <c:v>3223</c:v>
                </c:pt>
              </c:numCache>
            </c:numRef>
          </c:val>
        </c:ser>
        <c:ser>
          <c:idx val="2"/>
          <c:order val="2"/>
          <c:tx>
            <c:strRef>
              <c:f>'Supl. Fig3A input data'!$D$2</c:f>
              <c:strCache>
                <c:ptCount val="1"/>
                <c:pt idx="0">
                  <c:v>Class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Fig3A input data'!$A$3:$A$10</c:f>
              <c:strCache>
                <c:ptCount val="8"/>
                <c:pt idx="0">
                  <c:v>Chm_1</c:v>
                </c:pt>
                <c:pt idx="1">
                  <c:v>Chm_2</c:v>
                </c:pt>
                <c:pt idx="2">
                  <c:v>Chm_3</c:v>
                </c:pt>
                <c:pt idx="3">
                  <c:v>Chm_4</c:v>
                </c:pt>
                <c:pt idx="4">
                  <c:v>Chm_5</c:v>
                </c:pt>
                <c:pt idx="5">
                  <c:v>Chm_6</c:v>
                </c:pt>
                <c:pt idx="6">
                  <c:v>Chm_7</c:v>
                </c:pt>
                <c:pt idx="7">
                  <c:v>Chm_8</c:v>
                </c:pt>
              </c:strCache>
            </c:strRef>
          </c:cat>
          <c:val>
            <c:numRef>
              <c:f>'Supl. Fig3A input data'!$D$3:$D$10</c:f>
              <c:numCache>
                <c:formatCode>General</c:formatCode>
                <c:ptCount val="8"/>
                <c:pt idx="0">
                  <c:v>50897</c:v>
                </c:pt>
                <c:pt idx="1">
                  <c:v>46132</c:v>
                </c:pt>
                <c:pt idx="2">
                  <c:v>39265</c:v>
                </c:pt>
                <c:pt idx="3">
                  <c:v>42275</c:v>
                </c:pt>
                <c:pt idx="4">
                  <c:v>33129</c:v>
                </c:pt>
                <c:pt idx="5">
                  <c:v>29484</c:v>
                </c:pt>
                <c:pt idx="6">
                  <c:v>30655</c:v>
                </c:pt>
                <c:pt idx="7">
                  <c:v>29847</c:v>
                </c:pt>
              </c:numCache>
            </c:numRef>
          </c:val>
        </c:ser>
        <c:shape val="box"/>
        <c:axId val="105054976"/>
        <c:axId val="105189376"/>
        <c:axId val="0"/>
      </c:bar3DChart>
      <c:catAx>
        <c:axId val="10505497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89376"/>
        <c:crosses val="autoZero"/>
        <c:auto val="1"/>
        <c:lblAlgn val="ctr"/>
        <c:lblOffset val="100"/>
      </c:catAx>
      <c:valAx>
        <c:axId val="1051893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54976"/>
        <c:crosses val="autoZero"/>
        <c:crossBetween val="between"/>
        <c:majorUnit val="5000"/>
        <c:minorUnit val="1000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view3D>
      <c:depthPercent val="100"/>
      <c:rAngAx val="1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ser>
          <c:idx val="0"/>
          <c:order val="0"/>
          <c:tx>
            <c:strRef>
              <c:f>'Supl. Fig3B input data'!$D$4</c:f>
              <c:strCache>
                <c:ptCount val="1"/>
                <c:pt idx="0">
                  <c:v>Chm_1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Fig3B input data'!$E$3:$J$3</c:f>
              <c:strCache>
                <c:ptCount val="6"/>
                <c:pt idx="0">
                  <c:v>Di</c:v>
                </c:pt>
                <c:pt idx="1">
                  <c:v>Tri</c:v>
                </c:pt>
                <c:pt idx="2">
                  <c:v>Tetra</c:v>
                </c:pt>
                <c:pt idx="3">
                  <c:v>Penta</c:v>
                </c:pt>
                <c:pt idx="4">
                  <c:v>Hexa</c:v>
                </c:pt>
                <c:pt idx="5">
                  <c:v>Total </c:v>
                </c:pt>
              </c:strCache>
            </c:strRef>
          </c:cat>
          <c:val>
            <c:numRef>
              <c:f>'Supl. Fig3B input data'!$E$4:$J$4</c:f>
              <c:numCache>
                <c:formatCode>General</c:formatCode>
                <c:ptCount val="6"/>
                <c:pt idx="0">
                  <c:v>547</c:v>
                </c:pt>
                <c:pt idx="1">
                  <c:v>177</c:v>
                </c:pt>
                <c:pt idx="2">
                  <c:v>34</c:v>
                </c:pt>
                <c:pt idx="3">
                  <c:v>11</c:v>
                </c:pt>
                <c:pt idx="4">
                  <c:v>29</c:v>
                </c:pt>
                <c:pt idx="5">
                  <c:v>798</c:v>
                </c:pt>
              </c:numCache>
            </c:numRef>
          </c:val>
        </c:ser>
        <c:ser>
          <c:idx val="1"/>
          <c:order val="1"/>
          <c:tx>
            <c:strRef>
              <c:f>'Supl. Fig3B input data'!$D$5</c:f>
              <c:strCache>
                <c:ptCount val="1"/>
                <c:pt idx="0">
                  <c:v>Chm_2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Fig3B input data'!$E$3:$J$3</c:f>
              <c:strCache>
                <c:ptCount val="6"/>
                <c:pt idx="0">
                  <c:v>Di</c:v>
                </c:pt>
                <c:pt idx="1">
                  <c:v>Tri</c:v>
                </c:pt>
                <c:pt idx="2">
                  <c:v>Tetra</c:v>
                </c:pt>
                <c:pt idx="3">
                  <c:v>Penta</c:v>
                </c:pt>
                <c:pt idx="4">
                  <c:v>Hexa</c:v>
                </c:pt>
                <c:pt idx="5">
                  <c:v>Total </c:v>
                </c:pt>
              </c:strCache>
            </c:strRef>
          </c:cat>
          <c:val>
            <c:numRef>
              <c:f>'Supl. Fig3B input data'!$E$5:$J$5</c:f>
              <c:numCache>
                <c:formatCode>General</c:formatCode>
                <c:ptCount val="6"/>
                <c:pt idx="0">
                  <c:v>549</c:v>
                </c:pt>
                <c:pt idx="1">
                  <c:v>158</c:v>
                </c:pt>
                <c:pt idx="2">
                  <c:v>31</c:v>
                </c:pt>
                <c:pt idx="3">
                  <c:v>13</c:v>
                </c:pt>
                <c:pt idx="4">
                  <c:v>17</c:v>
                </c:pt>
                <c:pt idx="5">
                  <c:v>768</c:v>
                </c:pt>
              </c:numCache>
            </c:numRef>
          </c:val>
        </c:ser>
        <c:ser>
          <c:idx val="2"/>
          <c:order val="2"/>
          <c:tx>
            <c:strRef>
              <c:f>'Supl. Fig3B input data'!$D$6</c:f>
              <c:strCache>
                <c:ptCount val="1"/>
                <c:pt idx="0">
                  <c:v>Chm_3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Fig3B input data'!$E$3:$J$3</c:f>
              <c:strCache>
                <c:ptCount val="6"/>
                <c:pt idx="0">
                  <c:v>Di</c:v>
                </c:pt>
                <c:pt idx="1">
                  <c:v>Tri</c:v>
                </c:pt>
                <c:pt idx="2">
                  <c:v>Tetra</c:v>
                </c:pt>
                <c:pt idx="3">
                  <c:v>Penta</c:v>
                </c:pt>
                <c:pt idx="4">
                  <c:v>Hexa</c:v>
                </c:pt>
                <c:pt idx="5">
                  <c:v>Total </c:v>
                </c:pt>
              </c:strCache>
            </c:strRef>
          </c:cat>
          <c:val>
            <c:numRef>
              <c:f>'Supl. Fig3B input data'!$E$6:$J$6</c:f>
              <c:numCache>
                <c:formatCode>General</c:formatCode>
                <c:ptCount val="6"/>
                <c:pt idx="0">
                  <c:v>451</c:v>
                </c:pt>
                <c:pt idx="1">
                  <c:v>146</c:v>
                </c:pt>
                <c:pt idx="2">
                  <c:v>21</c:v>
                </c:pt>
                <c:pt idx="3">
                  <c:v>15</c:v>
                </c:pt>
                <c:pt idx="4">
                  <c:v>18</c:v>
                </c:pt>
                <c:pt idx="5">
                  <c:v>651</c:v>
                </c:pt>
              </c:numCache>
            </c:numRef>
          </c:val>
        </c:ser>
        <c:ser>
          <c:idx val="3"/>
          <c:order val="3"/>
          <c:tx>
            <c:strRef>
              <c:f>'Supl. Fig3B input data'!$D$7</c:f>
              <c:strCache>
                <c:ptCount val="1"/>
                <c:pt idx="0">
                  <c:v>Chm_4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Fig3B input data'!$E$3:$J$3</c:f>
              <c:strCache>
                <c:ptCount val="6"/>
                <c:pt idx="0">
                  <c:v>Di</c:v>
                </c:pt>
                <c:pt idx="1">
                  <c:v>Tri</c:v>
                </c:pt>
                <c:pt idx="2">
                  <c:v>Tetra</c:v>
                </c:pt>
                <c:pt idx="3">
                  <c:v>Penta</c:v>
                </c:pt>
                <c:pt idx="4">
                  <c:v>Hexa</c:v>
                </c:pt>
                <c:pt idx="5">
                  <c:v>Total </c:v>
                </c:pt>
              </c:strCache>
            </c:strRef>
          </c:cat>
          <c:val>
            <c:numRef>
              <c:f>'Supl. Fig3B input data'!$E$7:$J$7</c:f>
              <c:numCache>
                <c:formatCode>General</c:formatCode>
                <c:ptCount val="6"/>
                <c:pt idx="0">
                  <c:v>494</c:v>
                </c:pt>
                <c:pt idx="1">
                  <c:v>160</c:v>
                </c:pt>
                <c:pt idx="2">
                  <c:v>26</c:v>
                </c:pt>
                <c:pt idx="3">
                  <c:v>11</c:v>
                </c:pt>
                <c:pt idx="4">
                  <c:v>21</c:v>
                </c:pt>
                <c:pt idx="5">
                  <c:v>712</c:v>
                </c:pt>
              </c:numCache>
            </c:numRef>
          </c:val>
        </c:ser>
        <c:ser>
          <c:idx val="4"/>
          <c:order val="4"/>
          <c:tx>
            <c:strRef>
              <c:f>'Supl. Fig3B input data'!$D$8</c:f>
              <c:strCache>
                <c:ptCount val="1"/>
                <c:pt idx="0">
                  <c:v>Chm_5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Fig3B input data'!$E$3:$J$3</c:f>
              <c:strCache>
                <c:ptCount val="6"/>
                <c:pt idx="0">
                  <c:v>Di</c:v>
                </c:pt>
                <c:pt idx="1">
                  <c:v>Tri</c:v>
                </c:pt>
                <c:pt idx="2">
                  <c:v>Tetra</c:v>
                </c:pt>
                <c:pt idx="3">
                  <c:v>Penta</c:v>
                </c:pt>
                <c:pt idx="4">
                  <c:v>Hexa</c:v>
                </c:pt>
                <c:pt idx="5">
                  <c:v>Total </c:v>
                </c:pt>
              </c:strCache>
            </c:strRef>
          </c:cat>
          <c:val>
            <c:numRef>
              <c:f>'Supl. Fig3B input data'!$E$8:$J$8</c:f>
              <c:numCache>
                <c:formatCode>General</c:formatCode>
                <c:ptCount val="6"/>
                <c:pt idx="0">
                  <c:v>397</c:v>
                </c:pt>
                <c:pt idx="1">
                  <c:v>140</c:v>
                </c:pt>
                <c:pt idx="2">
                  <c:v>31</c:v>
                </c:pt>
                <c:pt idx="3">
                  <c:v>8</c:v>
                </c:pt>
                <c:pt idx="4">
                  <c:v>10</c:v>
                </c:pt>
                <c:pt idx="5">
                  <c:v>586</c:v>
                </c:pt>
              </c:numCache>
            </c:numRef>
          </c:val>
        </c:ser>
        <c:ser>
          <c:idx val="5"/>
          <c:order val="5"/>
          <c:tx>
            <c:strRef>
              <c:f>'Supl. Fig3B input data'!$D$9</c:f>
              <c:strCache>
                <c:ptCount val="1"/>
                <c:pt idx="0">
                  <c:v>Chm_6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Fig3B input data'!$E$3:$J$3</c:f>
              <c:strCache>
                <c:ptCount val="6"/>
                <c:pt idx="0">
                  <c:v>Di</c:v>
                </c:pt>
                <c:pt idx="1">
                  <c:v>Tri</c:v>
                </c:pt>
                <c:pt idx="2">
                  <c:v>Tetra</c:v>
                </c:pt>
                <c:pt idx="3">
                  <c:v>Penta</c:v>
                </c:pt>
                <c:pt idx="4">
                  <c:v>Hexa</c:v>
                </c:pt>
                <c:pt idx="5">
                  <c:v>Total </c:v>
                </c:pt>
              </c:strCache>
            </c:strRef>
          </c:cat>
          <c:val>
            <c:numRef>
              <c:f>'Supl. Fig3B input data'!$E$9:$J$9</c:f>
              <c:numCache>
                <c:formatCode>General</c:formatCode>
                <c:ptCount val="6"/>
                <c:pt idx="0">
                  <c:v>324</c:v>
                </c:pt>
                <c:pt idx="1">
                  <c:v>104</c:v>
                </c:pt>
                <c:pt idx="2">
                  <c:v>26</c:v>
                </c:pt>
                <c:pt idx="3">
                  <c:v>8</c:v>
                </c:pt>
                <c:pt idx="4">
                  <c:v>14</c:v>
                </c:pt>
                <c:pt idx="5">
                  <c:v>476</c:v>
                </c:pt>
              </c:numCache>
            </c:numRef>
          </c:val>
        </c:ser>
        <c:ser>
          <c:idx val="6"/>
          <c:order val="6"/>
          <c:tx>
            <c:strRef>
              <c:f>'Supl. Fig3B input data'!$D$10</c:f>
              <c:strCache>
                <c:ptCount val="1"/>
                <c:pt idx="0">
                  <c:v>Chm_7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Fig3B input data'!$E$3:$J$3</c:f>
              <c:strCache>
                <c:ptCount val="6"/>
                <c:pt idx="0">
                  <c:v>Di</c:v>
                </c:pt>
                <c:pt idx="1">
                  <c:v>Tri</c:v>
                </c:pt>
                <c:pt idx="2">
                  <c:v>Tetra</c:v>
                </c:pt>
                <c:pt idx="3">
                  <c:v>Penta</c:v>
                </c:pt>
                <c:pt idx="4">
                  <c:v>Hexa</c:v>
                </c:pt>
                <c:pt idx="5">
                  <c:v>Total </c:v>
                </c:pt>
              </c:strCache>
            </c:strRef>
          </c:cat>
          <c:val>
            <c:numRef>
              <c:f>'Supl. Fig3B input data'!$E$10:$J$10</c:f>
              <c:numCache>
                <c:formatCode>General</c:formatCode>
                <c:ptCount val="6"/>
                <c:pt idx="0">
                  <c:v>377</c:v>
                </c:pt>
                <c:pt idx="1">
                  <c:v>93</c:v>
                </c:pt>
                <c:pt idx="2">
                  <c:v>21</c:v>
                </c:pt>
                <c:pt idx="3">
                  <c:v>6</c:v>
                </c:pt>
                <c:pt idx="4">
                  <c:v>13</c:v>
                </c:pt>
                <c:pt idx="5">
                  <c:v>510</c:v>
                </c:pt>
              </c:numCache>
            </c:numRef>
          </c:val>
        </c:ser>
        <c:ser>
          <c:idx val="7"/>
          <c:order val="7"/>
          <c:tx>
            <c:strRef>
              <c:f>'Supl. Fig3B input data'!$D$11</c:f>
              <c:strCache>
                <c:ptCount val="1"/>
                <c:pt idx="0">
                  <c:v>Chm_8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Fig3B input data'!$E$3:$J$3</c:f>
              <c:strCache>
                <c:ptCount val="6"/>
                <c:pt idx="0">
                  <c:v>Di</c:v>
                </c:pt>
                <c:pt idx="1">
                  <c:v>Tri</c:v>
                </c:pt>
                <c:pt idx="2">
                  <c:v>Tetra</c:v>
                </c:pt>
                <c:pt idx="3">
                  <c:v>Penta</c:v>
                </c:pt>
                <c:pt idx="4">
                  <c:v>Hexa</c:v>
                </c:pt>
                <c:pt idx="5">
                  <c:v>Total </c:v>
                </c:pt>
              </c:strCache>
            </c:strRef>
          </c:cat>
          <c:val>
            <c:numRef>
              <c:f>'Supl. Fig3B input data'!$E$11:$J$11</c:f>
              <c:numCache>
                <c:formatCode>General</c:formatCode>
                <c:ptCount val="6"/>
                <c:pt idx="0">
                  <c:v>349</c:v>
                </c:pt>
                <c:pt idx="1">
                  <c:v>109</c:v>
                </c:pt>
                <c:pt idx="2">
                  <c:v>24</c:v>
                </c:pt>
                <c:pt idx="3">
                  <c:v>6</c:v>
                </c:pt>
                <c:pt idx="4">
                  <c:v>14</c:v>
                </c:pt>
                <c:pt idx="5">
                  <c:v>502</c:v>
                </c:pt>
              </c:numCache>
            </c:numRef>
          </c:val>
        </c:ser>
        <c:ser>
          <c:idx val="8"/>
          <c:order val="8"/>
          <c:tx>
            <c:strRef>
              <c:f>'Supl. Fig3B input data'!$D$12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'Supl. Fig3B input data'!$E$3:$J$3</c:f>
              <c:strCache>
                <c:ptCount val="6"/>
                <c:pt idx="0">
                  <c:v>Di</c:v>
                </c:pt>
                <c:pt idx="1">
                  <c:v>Tri</c:v>
                </c:pt>
                <c:pt idx="2">
                  <c:v>Tetra</c:v>
                </c:pt>
                <c:pt idx="3">
                  <c:v>Penta</c:v>
                </c:pt>
                <c:pt idx="4">
                  <c:v>Hexa</c:v>
                </c:pt>
                <c:pt idx="5">
                  <c:v>Total </c:v>
                </c:pt>
              </c:strCache>
            </c:strRef>
          </c:cat>
          <c:val>
            <c:numRef>
              <c:f>'Supl. Fig3B input data'!$E$12:$J$12</c:f>
              <c:numCache>
                <c:formatCode>General</c:formatCode>
                <c:ptCount val="6"/>
                <c:pt idx="0">
                  <c:v>3488</c:v>
                </c:pt>
                <c:pt idx="1">
                  <c:v>1087</c:v>
                </c:pt>
                <c:pt idx="2">
                  <c:v>214</c:v>
                </c:pt>
                <c:pt idx="3">
                  <c:v>78</c:v>
                </c:pt>
                <c:pt idx="4">
                  <c:v>136</c:v>
                </c:pt>
                <c:pt idx="5">
                  <c:v>5003</c:v>
                </c:pt>
              </c:numCache>
            </c:numRef>
          </c:val>
        </c:ser>
        <c:shape val="box"/>
        <c:axId val="128258816"/>
        <c:axId val="128841600"/>
        <c:axId val="101105152"/>
      </c:bar3DChart>
      <c:catAx>
        <c:axId val="1282588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41600"/>
        <c:crosses val="autoZero"/>
        <c:auto val="1"/>
        <c:lblAlgn val="ctr"/>
        <c:lblOffset val="100"/>
      </c:catAx>
      <c:valAx>
        <c:axId val="1288416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58816"/>
        <c:crosses val="autoZero"/>
        <c:crossBetween val="between"/>
      </c:valAx>
      <c:serAx>
        <c:axId val="101105152"/>
        <c:scaling>
          <c:orientation val="minMax"/>
        </c:scaling>
        <c:axPos val="b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41600"/>
        <c:crosses val="autoZero"/>
      </c:ser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2021-02-28T15:30:00Z</dcterms:created>
  <dcterms:modified xsi:type="dcterms:W3CDTF">2021-02-28T15:56:00Z</dcterms:modified>
</cp:coreProperties>
</file>