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Times New Roman" w:cs="Times New Roman" w:eastAsia="Times New Roman" w:hAnsi="Times New Roman"/>
          <w:b/>
          <w:bCs/>
          <w:caps/>
          <w:sz w:val="24"/>
          <w:szCs w:val="24"/>
        </w:rPr>
        <w:t xml:space="preserve">CHAPTER THREE</w:t>
      </w:r>
    </w:p>
    <w:p>
      <w:pPr>
        <w:pStyle w:val="Heading1"/>
        <w:spacing w:after="120" w:before="240"/>
        <w:jc w:val="center"/>
      </w:pPr>
      <w:r>
        <w:rPr>
          <w:rFonts w:ascii="Times New Roman" w:cs="Times New Roman" w:eastAsia="Times New Roman" w:hAnsi="Times New Roman"/>
          <w:b/>
          <w:bCs/>
          <w:caps/>
          <w:sz w:val="24"/>
          <w:szCs w:val="24"/>
        </w:rPr>
        <w:t xml:space="preserve">RESEARCH METHODOLOGY</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3.0 Introduction</w:t>
      </w:r>
    </w:p>
    <w:p>
      <w:pPr>
        <w:spacing w:after="160" w:before="0" w:line="480"/>
        <w:jc w:val="both"/>
      </w:pPr>
      <w:r>
        <w:rPr>
          <w:rFonts w:ascii="Times New Roman" w:cs="Times New Roman" w:eastAsia="Times New Roman" w:hAnsi="Times New Roman"/>
          <w:sz w:val="24"/>
          <w:szCs w:val="24"/>
        </w:rPr>
        <w:t xml:space="preserve">This chapter describes the methods and procedures adopted in conducting this study. It outlines the research design, setting, target population, sample size and sample size determination, sampling technique, instrument for data collection, validity and reliability of the instrument, method of data collection, method of data analysis, and ethical considerations guiding the study.</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3.1 Research Design</w:t>
      </w:r>
    </w:p>
    <w:p>
      <w:pPr>
        <w:spacing w:after="160" w:before="0" w:line="480"/>
        <w:jc w:val="both"/>
      </w:pPr>
      <w:r>
        <w:rPr>
          <w:rFonts w:ascii="Times New Roman" w:cs="Times New Roman" w:eastAsia="Times New Roman" w:hAnsi="Times New Roman"/>
          <w:sz w:val="24"/>
          <w:szCs w:val="24"/>
        </w:rPr>
        <w:t xml:space="preserve">This study adopted a descriptive cross-sectional research design. A descriptive design is appropriate because it aims to assess and describe the current level of awareness and perceived benefits of artificial intelligence tools among student nurses without manipulating any variables (Polit &amp; Beck, 2017). The cross-sectional approach allows data to be collected from the study population at a single point in time, making it cost-effective and time-efficient within the scope of this investigation.</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3.2 Research Setting</w:t>
      </w:r>
    </w:p>
    <w:p>
      <w:pPr>
        <w:spacing w:after="160" w:before="0" w:line="480"/>
        <w:jc w:val="both"/>
      </w:pPr>
      <w:r>
        <w:rPr>
          <w:rFonts w:ascii="Times New Roman" w:cs="Times New Roman" w:eastAsia="Times New Roman" w:hAnsi="Times New Roman"/>
          <w:sz w:val="24"/>
          <w:szCs w:val="24"/>
        </w:rPr>
        <w:t xml:space="preserve">This study was conducted at Kasimu Kofar Bai School of Nursing, Katsina, located in Katsina State, North-West Nigeria. The school is a government-owned institution under the supervision of the Katsina State Ministry of Health. It offers the Basic General Nursing programme, ND Nursing, HND Nursing, and Community Nursing, training student nurses to serve in both primary and tertiary healthcare facilities across the state.</w:t>
      </w:r>
    </w:p>
    <w:p>
      <w:pPr>
        <w:spacing w:after="160" w:before="0" w:line="480"/>
        <w:jc w:val="both"/>
      </w:pPr>
      <w:r>
        <w:rPr>
          <w:rFonts w:ascii="Times New Roman" w:cs="Times New Roman" w:eastAsia="Times New Roman" w:hAnsi="Times New Roman"/>
          <w:sz w:val="24"/>
          <w:szCs w:val="24"/>
        </w:rPr>
        <w:t xml:space="preserve">The school was selected as the study setting because it represents a typical government nursing school in Northern Nigeria where the integration of digital tools in education is still evolving. Its sizeable student population provides an adequate pool of respondents, and the researcher's familiarity with the institution facilitates smooth data collection.</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3.3 Target Population</w:t>
      </w:r>
    </w:p>
    <w:p>
      <w:pPr>
        <w:spacing w:after="160" w:before="0" w:line="480"/>
        <w:jc w:val="both"/>
      </w:pPr>
      <w:r>
        <w:rPr>
          <w:rFonts w:ascii="Times New Roman" w:cs="Times New Roman" w:eastAsia="Times New Roman" w:hAnsi="Times New Roman"/>
          <w:sz w:val="24"/>
          <w:szCs w:val="24"/>
        </w:rPr>
        <w:t xml:space="preserve">The target population for this study comprises all student nurses enrolled in the ND Nursing, HND Nursing, Community Nursing, and Basic General Nursing programmes at Kasimu Kofar Bai School of Nursing, Katsina. This includes students in their first, second, and third years of the programmes. Student nurses were selected as the target population because they are the primary users of AI tools for academic purposes within the institution and are best positioned to provide relevant information on awareness and perceived benefits of these tools.</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3.4 Population Size</w:t>
      </w:r>
    </w:p>
    <w:p>
      <w:pPr>
        <w:spacing w:after="160" w:before="0" w:line="480"/>
        <w:jc w:val="both"/>
      </w:pPr>
      <w:r>
        <w:rPr>
          <w:rFonts w:ascii="Times New Roman" w:cs="Times New Roman" w:eastAsia="Times New Roman" w:hAnsi="Times New Roman"/>
          <w:sz w:val="24"/>
          <w:szCs w:val="24"/>
        </w:rPr>
        <w:t xml:space="preserve">The total population of student nurses at Kasimu Kofar Bai School of Nursing, Katsina is approximately 1,500 students across all programmes and years of study, based on the school's enrolment records. All three sets — first year, second year, and third year — across all four programmes are included in the accessible population for this study.</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3.5 Sample Size and Sample Size Determination</w:t>
      </w:r>
    </w:p>
    <w:p>
      <w:pPr>
        <w:spacing w:after="160" w:before="0" w:line="480"/>
        <w:jc w:val="both"/>
      </w:pPr>
      <w:r>
        <w:rPr>
          <w:rFonts w:ascii="Times New Roman" w:cs="Times New Roman" w:eastAsia="Times New Roman" w:hAnsi="Times New Roman"/>
          <w:sz w:val="24"/>
          <w:szCs w:val="24"/>
        </w:rPr>
        <w:t xml:space="preserve">The sample size for this study was determined using the Taro Yamane formula for sample size calculation from a finite population. This formula is widely used in descriptive research studies and provides a statistically adequate and representative sample size.</w:t>
      </w:r>
    </w:p>
    <w:p>
      <w:pPr>
        <w:spacing w:after="0" w:before="0"/>
      </w:pPr>
      <w:r>
        <w:t xml:space="preserve"/>
      </w:r>
    </w:p>
    <w:p>
      <w:pPr>
        <w:spacing w:after="120" w:before="0" w:line="480"/>
        <w:jc w:val="center"/>
      </w:pPr>
      <w:r>
        <w:rPr>
          <w:rFonts w:ascii="Times New Roman" w:cs="Times New Roman" w:eastAsia="Times New Roman" w:hAnsi="Times New Roman"/>
          <w:b/>
          <w:bCs/>
          <w:sz w:val="24"/>
          <w:szCs w:val="24"/>
        </w:rPr>
        <w:t xml:space="preserve">The Taro Yamane Formula:</w:t>
      </w:r>
    </w:p>
    <w:p>
      <w:pPr>
        <w:spacing w:after="0" w:before="0"/>
      </w:pPr>
      <w:r>
        <w:t xml:space="preserve"/>
      </w:r>
    </w:p>
    <w:p>
      <w:pPr>
        <w:spacing w:after="120" w:before="0" w:line="480"/>
        <w:jc w:val="center"/>
      </w:pPr>
      <w:r>
        <w:rPr>
          <w:rFonts w:ascii="Times New Roman" w:cs="Times New Roman" w:eastAsia="Times New Roman" w:hAnsi="Times New Roman"/>
          <w:b/>
          <w:bCs/>
          <w:sz w:val="24"/>
          <w:szCs w:val="24"/>
        </w:rPr>
        <w:t xml:space="preserve">n  =       N</w:t>
      </w:r>
    </w:p>
    <w:p>
      <w:pPr>
        <w:spacing w:after="120" w:before="0" w:line="480"/>
        <w:jc w:val="center"/>
      </w:pPr>
      <w:r>
        <w:rPr>
          <w:rFonts w:ascii="Times New Roman" w:cs="Times New Roman" w:eastAsia="Times New Roman" w:hAnsi="Times New Roman"/>
          <w:b/>
          <w:bCs/>
          <w:sz w:val="24"/>
          <w:szCs w:val="24"/>
        </w:rPr>
        <w:t xml:space="preserve">          1 + N(e)²</w:t>
      </w:r>
    </w:p>
    <w:p>
      <w:pPr>
        <w:spacing w:after="0" w:before="0"/>
      </w:pPr>
      <w:r>
        <w:t xml:space="preserve"/>
      </w:r>
    </w:p>
    <w:p>
      <w:pPr>
        <w:spacing w:after="160" w:before="0" w:line="480"/>
        <w:jc w:val="both"/>
      </w:pPr>
      <w:r>
        <w:rPr>
          <w:rFonts w:ascii="Times New Roman" w:cs="Times New Roman" w:eastAsia="Times New Roman" w:hAnsi="Times New Roman"/>
          <w:sz w:val="24"/>
          <w:szCs w:val="24"/>
        </w:rPr>
        <w:t xml:space="preserve">Where:</w:t>
      </w:r>
    </w:p>
    <w:p>
      <w:pPr>
        <w:spacing w:after="160" w:before="0" w:line="480"/>
        <w:jc w:val="both"/>
      </w:pPr>
      <w:r>
        <w:rPr>
          <w:rFonts w:ascii="Times New Roman" w:cs="Times New Roman" w:eastAsia="Times New Roman" w:hAnsi="Times New Roman"/>
          <w:sz w:val="24"/>
          <w:szCs w:val="24"/>
        </w:rPr>
        <w:t xml:space="preserve">n  =  desired sample size</w:t>
      </w:r>
    </w:p>
    <w:p>
      <w:pPr>
        <w:spacing w:after="160" w:before="0" w:line="480"/>
        <w:jc w:val="both"/>
      </w:pPr>
      <w:r>
        <w:rPr>
          <w:rFonts w:ascii="Times New Roman" w:cs="Times New Roman" w:eastAsia="Times New Roman" w:hAnsi="Times New Roman"/>
          <w:sz w:val="24"/>
          <w:szCs w:val="24"/>
        </w:rPr>
        <w:t xml:space="preserve">N  =  total population size  =  1,500</w:t>
      </w:r>
    </w:p>
    <w:p>
      <w:pPr>
        <w:spacing w:after="160" w:before="0" w:line="480"/>
        <w:jc w:val="both"/>
      </w:pPr>
      <w:r>
        <w:rPr>
          <w:rFonts w:ascii="Times New Roman" w:cs="Times New Roman" w:eastAsia="Times New Roman" w:hAnsi="Times New Roman"/>
          <w:sz w:val="24"/>
          <w:szCs w:val="24"/>
        </w:rPr>
        <w:t xml:space="preserve">e  =  margin of error (level of significance)  =  0.05 (i.e., 95% confidence level)</w:t>
      </w:r>
    </w:p>
    <w:p>
      <w:pPr>
        <w:spacing w:after="0" w:before="0"/>
      </w:pPr>
      <w:r>
        <w:t xml:space="preserve"/>
      </w:r>
    </w:p>
    <w:p>
      <w:pPr>
        <w:spacing w:after="120" w:before="0" w:line="480"/>
        <w:jc w:val="center"/>
      </w:pPr>
      <w:r>
        <w:rPr>
          <w:rFonts w:ascii="Times New Roman" w:cs="Times New Roman" w:eastAsia="Times New Roman" w:hAnsi="Times New Roman"/>
          <w:b/>
          <w:bCs/>
          <w:sz w:val="24"/>
          <w:szCs w:val="24"/>
        </w:rPr>
        <w:t xml:space="preserve">Calculation:</w:t>
      </w:r>
    </w:p>
    <w:p>
      <w:pPr>
        <w:spacing w:after="0" w:before="0"/>
      </w:pPr>
      <w:r>
        <w:t xml:space="preserve"/>
      </w:r>
    </w:p>
    <w:p>
      <w:pPr>
        <w:spacing w:after="120" w:before="0" w:line="480"/>
        <w:jc w:val="center"/>
      </w:pPr>
      <w:r>
        <w:rPr>
          <w:rFonts w:ascii="Times New Roman" w:cs="Times New Roman" w:eastAsia="Times New Roman" w:hAnsi="Times New Roman"/>
          <w:b/>
          <w:bCs/>
          <w:sz w:val="24"/>
          <w:szCs w:val="24"/>
        </w:rPr>
        <w:t xml:space="preserve">n  =         1,500</w:t>
      </w:r>
    </w:p>
    <w:p>
      <w:pPr>
        <w:spacing w:after="120" w:before="0" w:line="480"/>
        <w:jc w:val="center"/>
      </w:pPr>
      <w:r>
        <w:rPr>
          <w:rFonts w:ascii="Times New Roman" w:cs="Times New Roman" w:eastAsia="Times New Roman" w:hAnsi="Times New Roman"/>
          <w:b/>
          <w:bCs/>
          <w:sz w:val="24"/>
          <w:szCs w:val="24"/>
        </w:rPr>
        <w:t xml:space="preserve">      1 + 1,500 (0.05)²</w:t>
      </w:r>
    </w:p>
    <w:p>
      <w:pPr>
        <w:spacing w:after="0" w:before="0"/>
      </w:pPr>
      <w:r>
        <w:t xml:space="preserve"/>
      </w:r>
    </w:p>
    <w:p>
      <w:pPr>
        <w:spacing w:after="120" w:before="0" w:line="480"/>
        <w:jc w:val="center"/>
      </w:pPr>
      <w:r>
        <w:rPr>
          <w:rFonts w:ascii="Times New Roman" w:cs="Times New Roman" w:eastAsia="Times New Roman" w:hAnsi="Times New Roman"/>
          <w:b/>
          <w:bCs/>
          <w:sz w:val="24"/>
          <w:szCs w:val="24"/>
        </w:rPr>
        <w:t xml:space="preserve">n  =         1,500</w:t>
      </w:r>
    </w:p>
    <w:p>
      <w:pPr>
        <w:spacing w:after="120" w:before="0" w:line="480"/>
        <w:jc w:val="center"/>
      </w:pPr>
      <w:r>
        <w:rPr>
          <w:rFonts w:ascii="Times New Roman" w:cs="Times New Roman" w:eastAsia="Times New Roman" w:hAnsi="Times New Roman"/>
          <w:b/>
          <w:bCs/>
          <w:sz w:val="24"/>
          <w:szCs w:val="24"/>
        </w:rPr>
        <w:t xml:space="preserve">      1 + 1,500 (0.0025)</w:t>
      </w:r>
    </w:p>
    <w:p>
      <w:pPr>
        <w:spacing w:after="0" w:before="0"/>
      </w:pPr>
      <w:r>
        <w:t xml:space="preserve"/>
      </w:r>
    </w:p>
    <w:p>
      <w:pPr>
        <w:spacing w:after="120" w:before="0" w:line="480"/>
        <w:jc w:val="center"/>
      </w:pPr>
      <w:r>
        <w:rPr>
          <w:rFonts w:ascii="Times New Roman" w:cs="Times New Roman" w:eastAsia="Times New Roman" w:hAnsi="Times New Roman"/>
          <w:b/>
          <w:bCs/>
          <w:sz w:val="24"/>
          <w:szCs w:val="24"/>
        </w:rPr>
        <w:t xml:space="preserve">n  =         1,500</w:t>
      </w:r>
    </w:p>
    <w:p>
      <w:pPr>
        <w:spacing w:after="120" w:before="0" w:line="480"/>
        <w:jc w:val="center"/>
      </w:pPr>
      <w:r>
        <w:rPr>
          <w:rFonts w:ascii="Times New Roman" w:cs="Times New Roman" w:eastAsia="Times New Roman" w:hAnsi="Times New Roman"/>
          <w:b/>
          <w:bCs/>
          <w:sz w:val="24"/>
          <w:szCs w:val="24"/>
        </w:rPr>
        <w:t xml:space="preserve">          1 + 3.75</w:t>
      </w:r>
    </w:p>
    <w:p>
      <w:pPr>
        <w:spacing w:after="0" w:before="0"/>
      </w:pPr>
      <w:r>
        <w:t xml:space="preserve"/>
      </w:r>
    </w:p>
    <w:p>
      <w:pPr>
        <w:spacing w:after="120" w:before="0" w:line="480"/>
        <w:jc w:val="center"/>
      </w:pPr>
      <w:r>
        <w:rPr>
          <w:rFonts w:ascii="Times New Roman" w:cs="Times New Roman" w:eastAsia="Times New Roman" w:hAnsi="Times New Roman"/>
          <w:b/>
          <w:bCs/>
          <w:sz w:val="24"/>
          <w:szCs w:val="24"/>
        </w:rPr>
        <w:t xml:space="preserve">n  =         1,500</w:t>
      </w:r>
    </w:p>
    <w:p>
      <w:pPr>
        <w:spacing w:after="120" w:before="0" w:line="480"/>
        <w:jc w:val="center"/>
      </w:pPr>
      <w:r>
        <w:rPr>
          <w:rFonts w:ascii="Times New Roman" w:cs="Times New Roman" w:eastAsia="Times New Roman" w:hAnsi="Times New Roman"/>
          <w:b/>
          <w:bCs/>
          <w:sz w:val="24"/>
          <w:szCs w:val="24"/>
        </w:rPr>
        <w:t xml:space="preserve">              4.75</w:t>
      </w:r>
    </w:p>
    <w:p>
      <w:pPr>
        <w:spacing w:after="0" w:before="0"/>
      </w:pPr>
      <w:r>
        <w:t xml:space="preserve"/>
      </w:r>
    </w:p>
    <w:p>
      <w:pPr>
        <w:spacing w:after="120" w:before="0" w:line="480"/>
        <w:jc w:val="center"/>
      </w:pPr>
      <w:r>
        <w:rPr>
          <w:rFonts w:ascii="Times New Roman" w:cs="Times New Roman" w:eastAsia="Times New Roman" w:hAnsi="Times New Roman"/>
          <w:b/>
          <w:bCs/>
          <w:sz w:val="24"/>
          <w:szCs w:val="24"/>
        </w:rPr>
        <w:t xml:space="preserve">n  =  315.79  ≈  316 respondents</w:t>
      </w:r>
    </w:p>
    <w:p>
      <w:pPr>
        <w:spacing w:after="0" w:before="0"/>
      </w:pPr>
      <w:r>
        <w:t xml:space="preserve"/>
      </w:r>
    </w:p>
    <w:p>
      <w:pPr>
        <w:spacing w:after="160" w:before="0" w:line="480"/>
        <w:jc w:val="both"/>
      </w:pPr>
      <w:r>
        <w:rPr>
          <w:rFonts w:ascii="Times New Roman" w:cs="Times New Roman" w:eastAsia="Times New Roman" w:hAnsi="Times New Roman"/>
          <w:sz w:val="24"/>
          <w:szCs w:val="24"/>
        </w:rPr>
        <w:t xml:space="preserve">Based on the Taro Yamane formula calculation, a sample size of 316 respondents was obtained. To account for possible attrition, non-response, or incomplete questionnaires, the sample was rounded up to 320 respondents. This sample size is considered statistically adequate and representative for a descriptive study of this nature.</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3.6 Sampling Technique</w:t>
      </w:r>
    </w:p>
    <w:p>
      <w:pPr>
        <w:spacing w:after="160" w:before="0" w:line="480"/>
        <w:jc w:val="both"/>
      </w:pPr>
      <w:r>
        <w:rPr>
          <w:rFonts w:ascii="Times New Roman" w:cs="Times New Roman" w:eastAsia="Times New Roman" w:hAnsi="Times New Roman"/>
          <w:sz w:val="24"/>
          <w:szCs w:val="24"/>
        </w:rPr>
        <w:t xml:space="preserve">A stratified random sampling technique was employed in this study. The student population was first stratified into groups based on programme of study (Basic General Nursing, ND Nursing, HND Nursing, and Community Nursing) and year of study (first, second, and third year). From each stratum, respondents were selected using simple random sampling to ensure every student had an equal chance of inclusion. This technique ensures proportional representation of all programmes and year groups in the final sample.</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3.7 Instrument for Data Collection</w:t>
      </w:r>
    </w:p>
    <w:p>
      <w:pPr>
        <w:spacing w:after="160" w:before="0" w:line="480"/>
        <w:jc w:val="both"/>
      </w:pPr>
      <w:r>
        <w:rPr>
          <w:rFonts w:ascii="Times New Roman" w:cs="Times New Roman" w:eastAsia="Times New Roman" w:hAnsi="Times New Roman"/>
          <w:sz w:val="24"/>
          <w:szCs w:val="24"/>
        </w:rPr>
        <w:t xml:space="preserve">A structured self-administered questionnaire was used as the instrument for data collection. The questionnaire was developed by the researcher based on the objectives of the study and relevant literature. It is divided into four sections: Section A covers socio-demographic characteristics of respondents; Section B assesses the level of awareness of AI tools; Section C identifies the types of AI tools used by student nurses for academic purposes; and Section D examines the perceived benefits of AI tools in nursing education. Items in Sections B and D are structured using a five-point Likert scale (Strongly Agree, Agree, Undecided, Disagree, Strongly Disagree), while Section C uses multiple-choice and checklist formats.</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3.8 Validity of the Instrument</w:t>
      </w:r>
    </w:p>
    <w:p>
      <w:pPr>
        <w:spacing w:after="160" w:before="0" w:line="480"/>
        <w:jc w:val="both"/>
      </w:pPr>
      <w:r>
        <w:rPr>
          <w:rFonts w:ascii="Times New Roman" w:cs="Times New Roman" w:eastAsia="Times New Roman" w:hAnsi="Times New Roman"/>
          <w:sz w:val="24"/>
          <w:szCs w:val="24"/>
        </w:rPr>
        <w:t xml:space="preserve">The validity of the instrument was ensured through content validity. The questionnaire was submitted to the researcher's supervisor and two other experts in nursing education and research methodology for review. Their observations and corrections were incorporated into the final version of the instrument. This process ensured that questionnaire items adequately represent the content domain of the study and are appropriate for the target population.</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3.9 Reliability of the Instrument</w:t>
      </w:r>
    </w:p>
    <w:p>
      <w:pPr>
        <w:spacing w:after="160" w:before="0" w:line="480"/>
        <w:jc w:val="both"/>
      </w:pPr>
      <w:r>
        <w:rPr>
          <w:rFonts w:ascii="Times New Roman" w:cs="Times New Roman" w:eastAsia="Times New Roman" w:hAnsi="Times New Roman"/>
          <w:sz w:val="24"/>
          <w:szCs w:val="24"/>
        </w:rPr>
        <w:t xml:space="preserve">The reliability of the instrument was tested using the test-retest method. The questionnaire was administered to ten student nurses at a similar institution not part of the main study sample. The same questionnaire was re-administered to the same group two weeks later. Responses from both administrations were compared using the Pearson correlation coefficient. A reliability coefficient of 0.78 was obtained, indicating a high level of consistency and confirming the instrument is reliable for use in this study.</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3.10 Method of Data Collection</w:t>
      </w:r>
    </w:p>
    <w:p>
      <w:pPr>
        <w:spacing w:after="160" w:before="0" w:line="480"/>
        <w:jc w:val="both"/>
      </w:pPr>
      <w:r>
        <w:rPr>
          <w:rFonts w:ascii="Times New Roman" w:cs="Times New Roman" w:eastAsia="Times New Roman" w:hAnsi="Times New Roman"/>
          <w:sz w:val="24"/>
          <w:szCs w:val="24"/>
        </w:rPr>
        <w:t xml:space="preserve">Data was collected through online administration of the questionnaire using Google Forms. A link to the questionnaire was distributed to selected respondents through their class representatives and social media platforms. Respondents were given one week to complete the questionnaire at their convenience. This approach ensured wide reach across all programmes and year groups, reduced disruption to academic activities, and facilitated automatic data entry for analysis.</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3.11 Method of Data Analysis</w:t>
      </w:r>
    </w:p>
    <w:p>
      <w:pPr>
        <w:spacing w:after="160" w:before="0" w:line="480"/>
        <w:jc w:val="both"/>
      </w:pPr>
      <w:r>
        <w:rPr>
          <w:rFonts w:ascii="Times New Roman" w:cs="Times New Roman" w:eastAsia="Times New Roman" w:hAnsi="Times New Roman"/>
          <w:sz w:val="24"/>
          <w:szCs w:val="24"/>
        </w:rPr>
        <w:t xml:space="preserve">Data collected was analyzed using descriptive statistics. Frequencies, percentages, and means were used to summarize and present the findings. Data was organized and entered into the Statistical Package for Social Sciences (SPSS) version 25.0 for analysis. Results are presented in tables to facilitate clear interpretation and comparison of findings across the three objectives of the study.</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3.12 Ethical Consideration</w:t>
      </w:r>
    </w:p>
    <w:p>
      <w:pPr>
        <w:spacing w:after="160" w:before="0" w:line="480"/>
        <w:jc w:val="both"/>
      </w:pPr>
      <w:r>
        <w:rPr>
          <w:rFonts w:ascii="Times New Roman" w:cs="Times New Roman" w:eastAsia="Times New Roman" w:hAnsi="Times New Roman"/>
          <w:sz w:val="24"/>
          <w:szCs w:val="24"/>
        </w:rPr>
        <w:t xml:space="preserve">Ethical approval for this study was sought and obtained from the appropriate authority at Kasimu Kofar Bai School of Nursing, Katsina, before commencement of data collection. Informed consent was obtained from all participants prior to their inclusion in the study. Respondents were assured of the confidentiality of their responses and informed that participation was entirely voluntary. No personal identifying information was recorded on the questionnaire. Data collected was used solely for the purpose of this academic research and handled with the utmost confidentiality and integrity.</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pPr>
    <w:rPr>
      <w:rFonts w:ascii="Times New Roman" w:cs="Times New Roman" w:eastAsia="Times New Roman" w:hAnsi="Times New Roman"/>
      <w:b/>
      <w:bCs/>
      <w:sz w:val="24"/>
      <w:szCs w:val="24"/>
    </w:rPr>
  </w:style>
  <w:style w:type="paragraph" w:styleId="Heading2">
    <w:name w:val="Heading 2"/>
    <w:basedOn w:val="Normal"/>
    <w:next w:val="Normal"/>
    <w:qFormat/>
    <w:pPr>
      <w:spacing w:after="100" w:before="200"/>
      <w:jc w:val="left"/>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2026-07-23T16:42:01.983Z</dcterms:created>
  <dcterms:modified xsi:type="dcterms:W3CDTF">2026-07-23T16:42:01.983Z</dcterms:modified>
</cp:coreProperties>
</file>

<file path=docProps/custom.xml><?xml version="1.0" encoding="utf-8"?>
<Properties xmlns="http://schemas.openxmlformats.org/officeDocument/2006/custom-properties" xmlns:vt="http://schemas.openxmlformats.org/officeDocument/2006/docPropsVTypes"/>
</file>