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23F30"/>
          <w:sz w:val="40"/>
          <w:szCs w:val="40"/>
        </w:rPr>
        <w:t xml:space="preserve">Онлайн-оплата через СБП на сайте</w:t>
      </w:r>
    </w:p>
    <w:p>
      <w:pPr>
        <w:spacing w:after="40"/>
        <w:jc w:val="center"/>
      </w:pPr>
      <w:r>
        <w:rPr>
          <w:b/>
          <w:bCs/>
          <w:color w:val="9C7A3A"/>
          <w:sz w:val="24"/>
          <w:szCs w:val="24"/>
        </w:rPr>
        <w:t xml:space="preserve">Пошаговая инструкция и техническое задание (РФ)</w:t>
      </w:r>
    </w:p>
    <w:p>
      <w:pPr>
        <w:spacing w:after="240"/>
        <w:jc w:val="center"/>
      </w:pPr>
      <w:r>
        <w:rPr>
          <w:i/>
          <w:iCs/>
          <w:color w:val="5C6F79"/>
          <w:sz w:val="20"/>
          <w:szCs w:val="20"/>
        </w:rPr>
        <w:t xml:space="preserve">Готово для передачи кодинг-агенту (Cowork). Подходит для кафе с доставкой, магазина и любого сайта.</w:t>
      </w:r>
    </w:p>
    <w:p>
      <w:pPr>
        <w:pBdr>
          <w:bottom w:val="single" w:color="D9C79A" w:sz="8"/>
        </w:pBd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Коротко: </w:t>
      </w:r>
      <w:r>
        <w:rPr>
          <w:sz w:val="22"/>
          <w:szCs w:val="22"/>
        </w:rPr>
        <w:t xml:space="preserve">сам сайт не имеет права принимать номер карты и списывать деньги — это требует лицензии (PCI DSS). Оплату всегда проводит платёжный сервис (эквайер), а сайт лишь отправляет ему заказ. Карту клиент вводит на защищённой странице сервиса, а не на сайте.</w:t>
      </w:r>
    </w:p>
    <w:p>
      <w:pPr>
        <w:pStyle w:val="Heading1"/>
        <w:spacing w:after="140" w:before="320"/>
      </w:pPr>
      <w:r>
        <w:rPr>
          <w:b/>
          <w:bCs/>
          <w:color w:val="123F30"/>
          <w:sz w:val="30"/>
          <w:szCs w:val="30"/>
        </w:rPr>
        <w:t xml:space="preserve">0. Как это работает (важно про телефон)</w:t>
      </w:r>
    </w:p>
    <w:p>
      <w:pPr>
        <w:spacing w:after="120"/>
      </w:pPr>
      <w:r>
        <w:rPr>
          <w:sz w:val="22"/>
          <w:szCs w:val="22"/>
        </w:rPr>
        <w:t xml:space="preserve">СБП работает через </w:t>
      </w:r>
      <w:r>
        <w:rPr>
          <w:b/>
          <w:bCs/>
          <w:sz w:val="22"/>
          <w:szCs w:val="22"/>
        </w:rPr>
        <w:t xml:space="preserve">платёжную ссылку</w:t>
      </w:r>
      <w:r>
        <w:rPr>
          <w:sz w:val="22"/>
          <w:szCs w:val="22"/>
        </w:rPr>
        <w:t xml:space="preserve">, а не только через QR: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На компьютере</w:t>
      </w:r>
      <w:r>
        <w:rPr>
          <w:sz w:val="22"/>
          <w:szCs w:val="22"/>
        </w:rPr>
        <w:t xml:space="preserve"> — показывается QR-код, покупатель сканирует его телефоном.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На телефоне</w:t>
      </w:r>
      <w:r>
        <w:rPr>
          <w:sz w:val="22"/>
          <w:szCs w:val="22"/>
        </w:rPr>
        <w:t xml:space="preserve"> — кнопка «Оплатить» открывает выбор банка (СБП): человек тапает свой банк, открывается приложение банка и подтверждает оплату. Сканировать ничего не нужно.</w:t>
      </w:r>
    </w:p>
    <w:p>
      <w:pPr>
        <w:spacing w:after="120"/>
      </w:pPr>
      <w:r>
        <w:rPr>
          <w:sz w:val="22"/>
          <w:szCs w:val="22"/>
        </w:rPr>
        <w:t xml:space="preserve">Это поведение обеспечивает сам платёжный сервис (ЮKassa / Т-Касса): при переходе на его страницу он определяет устройство и показывает либо QR (ПК), либо список банков (телефон). Сайту нужно только создать платёж на сервере и перекинуть клиента на эту страницу.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Схема: </w:t>
      </w:r>
      <w:r>
        <w:rPr>
          <w:sz w:val="22"/>
          <w:szCs w:val="22"/>
        </w:rPr>
        <w:t xml:space="preserve">клиент жмёт «Оплатить» → сервер создаёт платёж в сервисе → получаем ссылку → редиректим клиента → сервис показывает QR (ПК) или выбор банка (телефон) → клиент платит в приложении банка → деньги на счёт продавца, чек в налоговую → клиент возвращается на success-страницу, а вебхук подтверждает оплату.</w:t>
      </w:r>
    </w:p>
    <w:p>
      <w:pPr>
        <w:pStyle w:val="Heading1"/>
        <w:spacing w:after="140" w:before="320"/>
      </w:pPr>
      <w:r>
        <w:rPr>
          <w:b/>
          <w:bCs/>
          <w:color w:val="123F30"/>
          <w:sz w:val="30"/>
          <w:szCs w:val="30"/>
        </w:rPr>
        <w:t xml:space="preserve">1. Что оформить заранее (без кода)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600"/>
      </w:tblGrid>
      <w:tr>
        <w:trPr>
          <w:tblHeader/>
        </w:trPr>
        <w:tc>
          <w:tcPr>
            <w:tcW w:type="dxa" w:w="26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2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Кому подходит</w:t>
            </w:r>
          </w:p>
        </w:tc>
        <w:tc>
          <w:tcPr>
            <w:tcW w:type="dxa" w:w="26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</w:tr>
      <w:tr>
        <w:trPr>
          <w:tblHeader w:val="false"/>
        </w:trPr>
        <w:tc>
          <w:tcPr>
            <w:tcW w:type="dxa" w:w="2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Самозанятый (НПД)</w:t>
            </w:r>
          </w:p>
        </w:tc>
        <w:tc>
          <w:tcPr>
            <w:tcW w:type="dxa" w:w="3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Готовит/делает сам, без сотрудников (мамино кафе)</w:t>
            </w:r>
          </w:p>
        </w:tc>
        <w:tc>
          <w:tcPr>
            <w:tcW w:type="dxa" w:w="2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Оформление за 10 мин в «Мой налог», касса не нужна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ИП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Есть сотрудники / точка / перепродажа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Любой эквайринг; нужна онлайн-касса</w:t>
            </w:r>
          </w:p>
        </w:tc>
      </w:tr>
      <w:tr>
        <w:trPr>
          <w:tblHeader w:val="false"/>
        </w:trPr>
        <w:tc>
          <w:tcPr>
            <w:tcW w:type="dxa" w:w="2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ООО</w:t>
            </w:r>
          </w:p>
        </w:tc>
        <w:tc>
          <w:tcPr>
            <w:tcW w:type="dxa" w:w="3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Несколько владельцев / крупный бизнес</w:t>
            </w:r>
          </w:p>
        </w:tc>
        <w:tc>
          <w:tcPr>
            <w:tcW w:type="dxa" w:w="2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Максимум возможностей, сложнее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Статус</w:t>
      </w:r>
      <w:r>
        <w:rPr>
          <w:sz w:val="22"/>
          <w:szCs w:val="22"/>
        </w:rPr>
        <w:t xml:space="preserve"> — самозанятый (через «Мой налог») или ИП (открывают бесплатно Тинькофф, Сбер, Точка).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Расчётный счёт</w:t>
      </w:r>
      <w:r>
        <w:rPr>
          <w:sz w:val="22"/>
          <w:szCs w:val="22"/>
        </w:rPr>
        <w:t xml:space="preserve"> в банке для бизнеса (самозанятому — карта в «Мой налог»).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Аккаунт платёжного сервиса</w:t>
      </w:r>
      <w:r>
        <w:rPr>
          <w:sz w:val="22"/>
          <w:szCs w:val="22"/>
        </w:rPr>
        <w:t xml:space="preserve"> с поддержкой СБП (ЮKassa рекомендуется). После модерации выдают два ключа: shopId и secretKey.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Онлайн-касса / чек (54-ФЗ)</w:t>
      </w:r>
      <w:r>
        <w:rPr>
          <w:sz w:val="22"/>
          <w:szCs w:val="22"/>
        </w:rPr>
        <w:t xml:space="preserve">: самозанятый — чек автоматически в «Мой налог»; ИП — касса (ЮKassa даёт «в комплекте», либо АТОЛ Онлайн / Модулькасса).</w:t>
      </w:r>
    </w:p>
    <w:p>
      <w:pPr>
        <w:pStyle w:val="Heading1"/>
        <w:spacing w:after="140" w:before="320"/>
      </w:pPr>
      <w:r>
        <w:rPr>
          <w:b/>
          <w:bCs/>
          <w:color w:val="123F30"/>
          <w:sz w:val="30"/>
          <w:szCs w:val="30"/>
        </w:rPr>
        <w:t xml:space="preserve">2. Стек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Фронтенд — любой (статический сайт, React, обычный HTML).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Хостинг с serverless-функциями: </w:t>
      </w:r>
      <w:r>
        <w:rPr>
          <w:b/>
          <w:bCs/>
          <w:sz w:val="22"/>
          <w:szCs w:val="22"/>
        </w:rPr>
        <w:t xml:space="preserve">Vercel</w:t>
      </w:r>
      <w:r>
        <w:rPr>
          <w:sz w:val="22"/>
          <w:szCs w:val="22"/>
        </w:rPr>
        <w:t xml:space="preserve"> (бесплатно) или Netlify. Секретный ключ живёт только на сервере, не в коде фронтенда.</w:t>
      </w:r>
    </w:p>
    <w:p>
      <w:pPr>
        <w:pStyle w:val="Heading1"/>
        <w:spacing w:after="140" w:before="320"/>
      </w:pPr>
      <w:r>
        <w:rPr>
          <w:b/>
          <w:bCs/>
          <w:color w:val="123F30"/>
          <w:sz w:val="30"/>
          <w:szCs w:val="30"/>
        </w:rPr>
        <w:t xml:space="preserve">3. Реализация (пример: ЮKassa + Vercel)</w:t>
      </w:r>
    </w:p>
    <w:p>
      <w:pPr>
        <w:pStyle w:val="Heading2"/>
        <w:spacing w:after="100" w:before="220"/>
      </w:pPr>
      <w:r>
        <w:rPr>
          <w:b/>
          <w:bCs/>
          <w:color w:val="9C7A3A"/>
          <w:sz w:val="26"/>
          <w:szCs w:val="26"/>
        </w:rPr>
        <w:t xml:space="preserve">3.1. Серверная функция создания платежа — api/create-payment.js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export default async function handler(req, res)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if (req.method !== 'POST') return res.status(405).json({ error: 'Method not allowed' });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try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const { amount, orderId, email, items } = req.body; // amount: "1250.00"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const shopId = process.env.YOOKASSA_SHOP_ID;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const secret = process.env.YOOKASSA_SECRET_KEY;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const auth = Buffer.from(`${shopId}:${secret}`).toString('base64');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const response = await fetch('https://api.yookassa.ru/v3/payments',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method: 'POST',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headers: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'Authorization': `Basic ${auth}`,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'Idempotence-Key': `${orderId}-${Date.now()}`,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'Content-Type': 'application/json',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body: JSON.stringify({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amount: { value: amount, currency: 'RUB'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capture: true,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payment_method_data: { type: 'sbp' }, // способ оплаты — СБП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confirmation: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type: 'redirect',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return_url: `${process.env.SITE_URL}/success.html?order=${orderId}`,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description: `Заказ №${orderId}`,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receipt: { // чек 54-ФЗ (для ИП; самозанятому — «Мой налог»)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customer: { email: email || 'client@example.com'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items: (items || []).map((it) =&gt; ({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description: it.name.slice(0, 128),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quantity: String(it.qty),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amount: { value: it.price.toFixed(2), currency: 'RUB'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vat_code: 1, payment_mode: 'full_payment', payment_subject: 'commodity',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})),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}),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});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const data = await response.json();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if (!data.confirmation?.confirmation_url)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return res.status(400).json({ error: 'Не удалось создать платёж', details: data });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return res.status(200).json({ url: data.confirmation.confirmation_url, id: data.id });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} catch (e) { return res.status(500).json({ error: e.message }); 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00" w:before="220"/>
      </w:pPr>
      <w:r>
        <w:rPr>
          <w:b/>
          <w:bCs/>
          <w:color w:val="9C7A3A"/>
          <w:sz w:val="26"/>
          <w:szCs w:val="26"/>
        </w:rPr>
        <w:t xml:space="preserve">3.2. Кнопка «Оплатить» на фронтенде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async function payOnline(order)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const res = await fetch('/api/create-payment',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method: 'POST', headers: { 'Content-Type': 'application/json'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body: JSON.stringify({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amount: order.total.toFixed(2), // "1250.00"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orderId: order.no, email: order.email, items: order.items,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}),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});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const data = await res.json();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if (data.url) window.location.href = data.url; // → страница оплаты (QR или выбор банка)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else alert('Ошибка оплаты, попробуйте ещё раз');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00" w:before="220"/>
      </w:pPr>
      <w:r>
        <w:rPr>
          <w:b/>
          <w:bCs/>
          <w:color w:val="9C7A3A"/>
          <w:sz w:val="26"/>
          <w:szCs w:val="26"/>
        </w:rPr>
        <w:t xml:space="preserve">3.3. Страница «оплата прошла» — success.html</w:t>
      </w:r>
    </w:p>
    <w:p>
      <w:pPr>
        <w:spacing w:after="120"/>
      </w:pPr>
      <w:r>
        <w:rPr>
          <w:sz w:val="22"/>
          <w:szCs w:val="22"/>
        </w:rPr>
        <w:t xml:space="preserve">Простая страница «Спасибо, заказ оплачен». Сюда сервис вернёт клиента после оплаты.</w:t>
      </w:r>
    </w:p>
    <w:p>
      <w:pPr>
        <w:pStyle w:val="Heading2"/>
        <w:spacing w:after="100" w:before="220"/>
      </w:pPr>
      <w:r>
        <w:rPr>
          <w:b/>
          <w:bCs/>
          <w:color w:val="9C7A3A"/>
          <w:sz w:val="26"/>
          <w:szCs w:val="26"/>
        </w:rPr>
        <w:t xml:space="preserve">3.4. Вебхук (автоподтверждение оплаты) — api/webhook.js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export default async function handler(req, res)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const event = req.body;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if (event.event === 'payment.succeeded')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const orderId = event.object.description; // «Заказ №...»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// TODO: пометить заказ оплаченным, уведомить кухню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console.log('Оплачен:', orderId, event.object.amount.value, '₽');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res.status(200).json({ ok: true }); // обязательно ответить 200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В кабинете ЮKassa → «HTTP-уведомления» укажите адрес </w:t>
      </w:r>
      <w:r>
        <w:rPr>
          <w:rFonts w:ascii="Consolas" w:cs="Consolas" w:eastAsia="Consolas" w:hAnsi="Consolas"/>
          <w:sz w:val="20"/>
          <w:szCs w:val="20"/>
        </w:rPr>
        <w:t xml:space="preserve">https://ВАШ-САЙТ/api/webhook</w:t>
      </w:r>
      <w:r>
        <w:rPr>
          <w:sz w:val="22"/>
          <w:szCs w:val="22"/>
        </w:rPr>
        <w:t xml:space="preserve"> и событие payment.succeeded.</w:t>
      </w:r>
    </w:p>
    <w:p>
      <w:pPr>
        <w:pStyle w:val="Heading1"/>
        <w:spacing w:after="140" w:before="320"/>
      </w:pPr>
      <w:r>
        <w:rPr>
          <w:b/>
          <w:bCs/>
          <w:color w:val="123F30"/>
          <w:sz w:val="30"/>
          <w:szCs w:val="30"/>
        </w:rPr>
        <w:t xml:space="preserve">4. Ключи и переменные окружения</w:t>
      </w:r>
    </w:p>
    <w:p>
      <w:pPr>
        <w:spacing w:after="120"/>
      </w:pPr>
      <w:r>
        <w:rPr>
          <w:sz w:val="22"/>
          <w:szCs w:val="22"/>
        </w:rPr>
        <w:t xml:space="preserve">В настройках проекта на Vercel (Settings → Environment Variables) добавьте: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YOOKASSA_SHOP_ID    = &lt;shopId из кабинета ЮKassa&gt;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YOOKASSA_SECRET_KEY = &lt;секретный ключ из кабинета ЮKassa&gt;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SITE_URL            = https://ваш-домен</w:t>
      </w:r>
    </w:p>
    <w:p>
      <w:pPr>
        <w:spacing w:after="80"/>
      </w:pPr>
    </w:p>
    <w:p>
      <w:pPr>
        <w:spacing w:after="120"/>
      </w:pPr>
      <w:r>
        <w:rPr>
          <w:b/>
          <w:bCs/>
          <w:color w:val="B03030"/>
          <w:sz w:val="22"/>
          <w:szCs w:val="22"/>
        </w:rPr>
        <w:t xml:space="preserve">Секретный ключ в код НЕ вписывать</w:t>
      </w:r>
      <w:r>
        <w:rPr>
          <w:sz w:val="22"/>
          <w:szCs w:val="22"/>
        </w:rPr>
        <w:t xml:space="preserve"> — только в переменные окружения.</w:t>
      </w:r>
    </w:p>
    <w:p>
      <w:pPr>
        <w:pStyle w:val="Heading1"/>
        <w:spacing w:after="140" w:before="320"/>
      </w:pPr>
      <w:r>
        <w:rPr>
          <w:b/>
          <w:bCs/>
          <w:color w:val="123F30"/>
          <w:sz w:val="30"/>
          <w:szCs w:val="30"/>
        </w:rPr>
        <w:t xml:space="preserve">5. Порядок запуска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Оформить самозанятость / ИП + расчётный счёт.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Создать аккаунт ЮKassa, пройти модерацию, получить shopId и secretKey.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Настроить чек: «Мой налог» (самозанятый) или касса (ИП).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Добавить в проект файлы api/create-payment.js, api/webhook.js, success.html.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Прописать переменные окружения на Vercel.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Повесить кнопку «Оплатить» на функцию payOnline.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Указать адрес вебхука в кабинете ЮKassa.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Протестировать в тестовом режиме (тестовые карты/СБП).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Переключить магазин в боевой режим — деньги приходят на счёт.</w:t>
      </w:r>
    </w:p>
    <w:p>
      <w:pPr>
        <w:pStyle w:val="Heading1"/>
        <w:spacing w:after="140" w:before="320"/>
      </w:pPr>
      <w:r>
        <w:rPr>
          <w:b/>
          <w:bCs/>
          <w:color w:val="123F30"/>
          <w:sz w:val="30"/>
          <w:szCs w:val="30"/>
        </w:rPr>
        <w:t xml:space="preserve">6. Если совсем без кода (быстрый старт)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В банке / ЮKassa создать платёжную ссылку или статический СБП-QR.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На телефоне ссылка открывает выбор банка, на ПК показывает QR.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Минус — сумма и подтверждение не автоматические. Подходит для маленького кафе.</w:t>
      </w:r>
    </w:p>
    <w:p>
      <w:pPr>
        <w:pStyle w:val="Heading1"/>
        <w:spacing w:after="140" w:before="320"/>
      </w:pPr>
      <w:r>
        <w:rPr>
          <w:b/>
          <w:bCs/>
          <w:color w:val="123F30"/>
          <w:sz w:val="30"/>
          <w:szCs w:val="30"/>
        </w:rPr>
        <w:t xml:space="preserve">7. Альтернативы ЮKassa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</w:tblGrid>
      <w:tr>
        <w:trPr>
          <w:tblHeader/>
        </w:trPr>
        <w:tc>
          <w:tcPr>
            <w:tcW w:type="dxa" w:w="26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58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</w:tr>
      <w:tr>
        <w:trPr>
          <w:tblHeader w:val="false"/>
        </w:trPr>
        <w:tc>
          <w:tcPr>
            <w:tcW w:type="dxa" w:w="2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Т-Касса (Тинькофф)</w:t>
            </w:r>
          </w:p>
        </w:tc>
        <w:tc>
          <w:tcPr>
            <w:tcW w:type="dxa" w:w="58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Аналогичное API, отдаёт PaymentURL для редиректа (СБП + карты)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Robokassa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Проще, работает с самозанятыми, оплата по подписанной ссылке</w:t>
            </w:r>
          </w:p>
        </w:tc>
      </w:tr>
      <w:tr>
        <w:trPr>
          <w:tblHeader w:val="false"/>
        </w:trPr>
        <w:tc>
          <w:tcPr>
            <w:tcW w:type="dxa" w:w="2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Чистый СБП через банк</w:t>
            </w:r>
          </w:p>
        </w:tc>
        <w:tc>
          <w:tcPr>
            <w:tcW w:type="dxa" w:w="58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Самая низкая комиссия; банк даёт ссылку/QR (qr.nspk.ru/...)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Схема везде одинаковая: </w:t>
      </w:r>
      <w:r>
        <w:rPr>
          <w:sz w:val="22"/>
          <w:szCs w:val="22"/>
        </w:rPr>
        <w:t xml:space="preserve">сервер создаёт платёж → редирект на страницу оплаты → на телефоне выбор банка, на ПК QR → деньги на счёт → вебхук подтверждает.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2026-07-28T19:31:40.223Z</dcterms:created>
  <dcterms:modified xsi:type="dcterms:W3CDTF">2026-07-28T19:31:40.223Z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