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t7rbvjbhcnr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proposal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adhfv4h7clzy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- private people that buy the meal bag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 - the shop or restaurant that can sell or give away food products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Inspiration for our system idea was taken after researching about The 12th Global Goal, “Responsible consumption and production”. This project will revolve around the currently planned 2 actors, seller, which represents a shop or a restaurant that will give away or sell excess food which is not possible to be distributed until the expiry date for a fraction of price, and the customer which has the possibility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reserve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food and pick it up. Features like rating, customer reviews, blog writing,  … will help improve the overall user-experience within the system. While solving a global problem, we also help people with low income to secure their day to day alimentation.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7sczm5tyauz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d4s869yiv6i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project is contributing to the target of halving global per capita food waste by 2030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e188m19o7pt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s7lx2dbb3mqy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Concepts at play: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Possibility to give away or sell excess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 which is not possible to be distributed until the expiry date for a fraction of price.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 food at lower costs by the customers.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saved meal means less CO2 in the atmosphere caused by the food incineration.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Decrease the food waste that the restaurants and shops produce.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Blog posts to promote the ways of responsible consumption.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