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                    </w:t>
      </w:r>
      <w:r>
        <w:rPr/>
        <w:t>SWOT ANALİZİ</w:t>
      </w:r>
    </w:p>
    <w:p>
      <w:pPr>
        <w:pStyle w:val="Normal"/>
        <w:jc w:val="center"/>
        <w:rPr>
          <w:rFonts w:ascii="Times New Roman" w:hAnsi="Times New Roman"/>
          <w:b/>
          <w:sz w:val="32"/>
        </w:rPr>
      </w:pPr>
      <w:hyperlink r:id="rId2">
        <w:r>
          <w:rPr>
            <w:rStyle w:val="Hyperlink"/>
            <w:b/>
            <w:sz w:val="32"/>
          </w:rPr>
          <w:t>"EmuOCPP: Effective and Scalable OCPP Security and Privacy Testing" (VehicleSec 2025)</w:t>
        </w:r>
      </w:hyperlink>
      <w:r>
        <w:rPr>
          <w:b/>
          <w:sz w:val="32"/>
        </w:rPr>
        <w:br/>
      </w:r>
    </w:p>
    <w:p>
      <w:pPr>
        <w:pStyle w:val="Normal"/>
        <w:jc w:val="left"/>
        <w:rPr/>
      </w:pPr>
      <w:r>
        <w:rPr>
          <w:b/>
          <w:sz w:val="26"/>
        </w:rPr>
        <w:t>1. Güçlü Yönler (Strengths)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Ölçeklenebilir ve Pratik Test Altyapısı: EmuOCPP, IPMininet tabanlı container emülasyonu ile yüzlerce şarj noktasını düşük maliyetle taklit edebilmekte; bu, hem protokol testi hem de büyük ölçekli saldırı senaryolarının deneysel doğrulanması için güçlü bir avantaj sağlar.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Protokol Katmanında Derinlik: Araç, OCPP 1.6–2.0.1 arasındaki farklı sürümleri ve güvenlik profillerini destekleyerek, protokol bazlı zafiyetleri sistematik biçimde inceleyebilmektedir.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Açık Kaynak ve Tekrarlanabilirlik: Kodun ve test senaryolarının açık kaynak olarak paylaşılması, sonuçların yeniden üretilebilirliğini ve başka araştırmacılar tarafından genişletilebilirliğini sağlar.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Saldırı Yüzeyi Zenginliği: EmuOCPP, MitM, mesaj değiştirme, kimlik doğrulama manipülasyonları gibi çok çeşitli saldırı vektörlerini uygulayabilme kapasitesiyle kapsamlı tehdit modelleme imkânı sunar.</w:t>
      </w:r>
    </w:p>
    <w:p>
      <w:pPr>
        <w:pStyle w:val="Normal"/>
        <w:jc w:val="left"/>
        <w:rPr/>
      </w:pPr>
      <w:r>
        <w:rPr>
          <w:b/>
          <w:sz w:val="26"/>
        </w:rPr>
        <w:t>2. Zayıf Yönler (Weaknesses)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Fiziksel Katmanın Sınırlılığı: Emülasyon altyapısı OCPP uygulama katmanını taklit eder; gerçek akım/gerilim sensörleri ve fiziksel elektromekanik davranışlar doğrudan modellenmez. Dolayısıyla düşük seviyeli, fiziksel veri enjeksiyonlarına dair sonuçlar doğrudan genellenemez.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ML ve IDS Entegrasyon Eksikliği: Makale EmuOCPP'nin test altyapısını tanıtırken, makinede öğrenme tabanlı algılama veya poisoning savunmalarını içermemektedir; araştırmacıların bu katmanı kendilerinin entegre etmesi gerekir.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Zaman Senaryoları ve Gürültü Modelleme: Gerçek dünya ağ gecikmeleri, paket kayıpları ve sensör gürültüsü detaylı olarak modellenecek şekilde sunulmamış; bu, bazı saldırıların sahadaki etkisini yanlış tahmin etme riskini doğurur.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Sürüm Bağımlılığı: EmuOCPP'nin OCPP sürümlerine ve güvenlik profillerine bağımlılığı, protokol evrimiyle beraber bazı testlerin hızla eskimesine yol açabilir.</w:t>
      </w:r>
    </w:p>
    <w:p>
      <w:pPr>
        <w:pStyle w:val="Normal"/>
        <w:jc w:val="left"/>
        <w:rPr>
          <w:rFonts w:ascii="Times New Roman" w:hAnsi="Times New Roman"/>
          <w:b/>
          <w:sz w:val="26"/>
        </w:rPr>
      </w:pPr>
      <w:r>
        <w:rPr>
          <w:b/>
          <w:sz w:val="26"/>
        </w:rPr>
      </w:r>
    </w:p>
    <w:p>
      <w:pPr>
        <w:pStyle w:val="Normal"/>
        <w:jc w:val="left"/>
        <w:rPr/>
      </w:pPr>
      <w:r>
        <w:rPr>
          <w:b/>
          <w:sz w:val="26"/>
        </w:rPr>
        <w:t>3. Fırsatlar (Opportunities)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Sensör Verisi Zehirleme Test Yatağı: EmuOCPP, OCPP uygulama protokolü üzerinden gönderilen telemetri ve TransactionEvent/StatusNotification alanlarına sahte veriler enjekte edilerek, data poisoning deneyleri için doğrudan bir test platformu olarak genişletilebilir.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ML Tabanlı Savunmaların Karşılaştırılması: Araç üzerinde geliştirilecek benchmark senaryoları, farklı ML ve istatistiksel savunma mekanizmalarının etkinliğini karşılaştırmak için kullanılabilir; bu, literatürdeki eksikliği giderebilir.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Standartlar ile Etkileşim: EmuOCPP çalışması, OCA ve tedarikçi topluluklarıyla iş birliği için bir zemin sağlar; bulgular standart tavsiyelere dönüşebilir.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Eğitim ve Endüstri Uygulamaları: Testbed, hem akademik öğretim hem de endüstriyel penetrasyon testleri için eğitimsel bir kaynak olabilir.</w:t>
      </w:r>
    </w:p>
    <w:p>
      <w:pPr>
        <w:pStyle w:val="Normal"/>
        <w:jc w:val="left"/>
        <w:rPr/>
      </w:pPr>
      <w:r>
        <w:rPr>
          <w:b/>
          <w:sz w:val="26"/>
        </w:rPr>
        <w:t>4. Tehditler (Threats)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Gerçek Dünya Generalizasyon Problemi: Emülasyon ortamında elde edilen zaafiyetler, saha koşullarının heterojenliği ve donanım farklılıkları nedeniyle aynı etkiyi üretmeyebilir.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Protokol Güncellemeleri: OCPP protokolündeki gelecek değişiklikler veya güvenlik profili iyileştirmeleri, mevcut test senaryolarının geçerliliğini azaltabilir.</w:t>
      </w:r>
    </w:p>
    <w:p>
      <w:pPr>
        <w:pStyle w:val="Normal"/>
        <w:rPr/>
      </w:pPr>
      <w:r>
        <w:rPr>
          <w:sz w:val="24"/>
        </w:rPr>
        <w:t xml:space="preserve">• </w:t>
      </w:r>
      <w:r>
        <w:rPr>
          <w:sz w:val="24"/>
        </w:rPr>
        <w:t>Etik ve Hukuki Kısıtlar: Emulation ortamında yapılan deneyler hedef sistemlere aktarılmadan önce yasal izinler gerektirir; bazı sonuçların saha doğrulaması sınırlanabilir.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sz w:val="24"/>
        </w:rPr>
        <w:t xml:space="preserve">• </w:t>
      </w:r>
      <w:r>
        <w:rPr>
          <w:sz w:val="24"/>
        </w:rPr>
        <w:t>Savunma Adaptasyonu: Endüstri oyuncuları savunma mekanizmalarını hızla adapte edebilir, böylece akademik bulguların saldırı etkisini sınırlayabilir.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mbria">
    <w:charset w:val="a2"/>
    <w:family w:val="roman"/>
    <w:pitch w:val="variable"/>
  </w:font>
  <w:font w:name="Times New Roman">
    <w:charset w:val="a2"/>
    <w:family w:val="roman"/>
    <w:pitch w:val="variable"/>
  </w:font>
  <w:font w:name="Calibri">
    <w:charset w:val="a2"/>
    <w:family w:val="roman"/>
    <w:pitch w:val="variable"/>
  </w:font>
  <w:font w:name="Courier">
    <w:altName w:val="Courier New"/>
    <w:charset w:val="a2"/>
    <w:family w:val="roman"/>
    <w:pitch w:val="variable"/>
  </w:font>
  <w:font w:name="Liberation Sans">
    <w:altName w:val="Arial"/>
    <w:charset w:val="a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Arial"/>
    </w:rPr>
  </w:style>
  <w:style w:type="paragraph" w:styleId="stBilgiveAltBilgiuser">
    <w:name w:val="Üst Bilgi ve Alt Bilgi (user)"/>
    <w:basedOn w:val="Normal"/>
    <w:qFormat/>
    <w:pPr/>
    <w:rPr/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alk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ereveeriiuser">
    <w:name w:val="Çerçeve İçeriği (user)"/>
    <w:basedOn w:val="Normal"/>
    <w:qFormat/>
    <w:pPr/>
    <w:rPr/>
  </w:style>
  <w:style w:type="numbering" w:styleId="ListeYokuser" w:default="1">
    <w:name w:val="Liste Yok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usenix.org/system/files/vehiclesec25-boussaha.pd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LibreOffice/25.2.6.2$Windows_X86_64 LibreOffice_project/729c5bfe710f5eb71ed3bbde9e06a6065e9c6c5d</Application>
  <AppVersion>15.0000</AppVersion>
  <Pages>2</Pages>
  <Words>400</Words>
  <Characters>3045</Characters>
  <CharactersWithSpaces>3444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tr-TR</dc:language>
  <cp:lastModifiedBy/>
  <dcterms:modified xsi:type="dcterms:W3CDTF">2025-11-04T01:24:58Z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