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5A99" w:rsidRPr="00C35A99" w:rsidRDefault="00C35A99" w:rsidP="00C35A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35A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BİLGİ SİSTEMLERİ GÜVENLİĞİ DERSİ RAPORU</w:t>
      </w:r>
    </w:p>
    <w:p w:rsidR="00C35A99" w:rsidRPr="00C35A99" w:rsidRDefault="00C35A99" w:rsidP="00C35A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35A9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MAKALE: </w:t>
      </w:r>
      <w:proofErr w:type="spellStart"/>
      <w:r w:rsidRPr="00C35A9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Addressing</w:t>
      </w:r>
      <w:proofErr w:type="spellEnd"/>
      <w:r w:rsidRPr="00C35A9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Security in OCPP: </w:t>
      </w:r>
      <w:proofErr w:type="spellStart"/>
      <w:r w:rsidRPr="00C35A9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Protection</w:t>
      </w:r>
      <w:proofErr w:type="spellEnd"/>
      <w:r w:rsidRPr="00C35A9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C35A9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Against</w:t>
      </w:r>
      <w:proofErr w:type="spellEnd"/>
      <w:r w:rsidRPr="00C35A9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Man-in-</w:t>
      </w:r>
      <w:proofErr w:type="spellStart"/>
      <w:r w:rsidRPr="00C35A9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the</w:t>
      </w:r>
      <w:proofErr w:type="spellEnd"/>
      <w:r w:rsidRPr="00C35A9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-</w:t>
      </w:r>
      <w:proofErr w:type="spellStart"/>
      <w:r w:rsidRPr="00C35A9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Middle</w:t>
      </w:r>
      <w:proofErr w:type="spellEnd"/>
      <w:r w:rsidRPr="00C35A9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C35A9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Attacks</w:t>
      </w:r>
      <w:proofErr w:type="spellEnd"/>
      <w:r w:rsidRPr="00C35A9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(2018)</w:t>
      </w:r>
    </w:p>
    <w:p w:rsidR="00C35A99" w:rsidRPr="00C35A99" w:rsidRDefault="00C35A99" w:rsidP="00C35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35A9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(</w:t>
      </w:r>
      <w:proofErr w:type="spellStart"/>
      <w:r w:rsidRPr="00C35A9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OCPP'de</w:t>
      </w:r>
      <w:proofErr w:type="spellEnd"/>
      <w:r w:rsidRPr="00C35A9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Güvenliğin Ele Alınması: Man-in-</w:t>
      </w:r>
      <w:proofErr w:type="spellStart"/>
      <w:r w:rsidRPr="00C35A9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the</w:t>
      </w:r>
      <w:proofErr w:type="spellEnd"/>
      <w:r w:rsidRPr="00C35A9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-</w:t>
      </w:r>
      <w:proofErr w:type="spellStart"/>
      <w:r w:rsidRPr="00C35A9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Middle</w:t>
      </w:r>
      <w:proofErr w:type="spellEnd"/>
      <w:r w:rsidRPr="00C35A9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Saldırılarına Karşı Korunma)</w:t>
      </w:r>
    </w:p>
    <w:p w:rsidR="00C35A99" w:rsidRPr="00C35A99" w:rsidRDefault="00C35A99" w:rsidP="00C35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35A9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Yazarlar:</w:t>
      </w:r>
      <w:r w:rsidRPr="00C35A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35A99">
        <w:rPr>
          <w:rFonts w:ascii="Times New Roman" w:eastAsia="Times New Roman" w:hAnsi="Times New Roman" w:cs="Times New Roman"/>
          <w:sz w:val="24"/>
          <w:szCs w:val="24"/>
          <w:lang w:eastAsia="tr-TR"/>
        </w:rPr>
        <w:t>Juan</w:t>
      </w:r>
      <w:proofErr w:type="spellEnd"/>
      <w:r w:rsidRPr="00C35A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E. </w:t>
      </w:r>
      <w:proofErr w:type="spellStart"/>
      <w:r w:rsidRPr="00C35A99">
        <w:rPr>
          <w:rFonts w:ascii="Times New Roman" w:eastAsia="Times New Roman" w:hAnsi="Times New Roman" w:cs="Times New Roman"/>
          <w:sz w:val="24"/>
          <w:szCs w:val="24"/>
          <w:lang w:eastAsia="tr-TR"/>
        </w:rPr>
        <w:t>Rubio</w:t>
      </w:r>
      <w:proofErr w:type="spellEnd"/>
      <w:r w:rsidRPr="00C35A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35A99">
        <w:rPr>
          <w:rFonts w:ascii="Times New Roman" w:eastAsia="Times New Roman" w:hAnsi="Times New Roman" w:cs="Times New Roman"/>
          <w:sz w:val="24"/>
          <w:szCs w:val="24"/>
          <w:lang w:eastAsia="tr-TR"/>
        </w:rPr>
        <w:t>Cristina</w:t>
      </w:r>
      <w:proofErr w:type="spellEnd"/>
      <w:r w:rsidRPr="00C35A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35A99">
        <w:rPr>
          <w:rFonts w:ascii="Times New Roman" w:eastAsia="Times New Roman" w:hAnsi="Times New Roman" w:cs="Times New Roman"/>
          <w:sz w:val="24"/>
          <w:szCs w:val="24"/>
          <w:lang w:eastAsia="tr-TR"/>
        </w:rPr>
        <w:t>Alcaraz</w:t>
      </w:r>
      <w:proofErr w:type="spellEnd"/>
      <w:r w:rsidRPr="00C35A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35A99">
        <w:rPr>
          <w:rFonts w:ascii="Times New Roman" w:eastAsia="Times New Roman" w:hAnsi="Times New Roman" w:cs="Times New Roman"/>
          <w:sz w:val="24"/>
          <w:szCs w:val="24"/>
          <w:lang w:eastAsia="tr-TR"/>
        </w:rPr>
        <w:t>Javier</w:t>
      </w:r>
      <w:proofErr w:type="spellEnd"/>
      <w:r w:rsidRPr="00C35A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Lopez</w:t>
      </w:r>
    </w:p>
    <w:p w:rsidR="00C35A99" w:rsidRPr="00C35A99" w:rsidRDefault="00C35A99" w:rsidP="00C35A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35A99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C35A99" w:rsidRPr="00C35A99" w:rsidRDefault="00C35A99" w:rsidP="00C35A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35A9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SWOT ANALİZİ RAPORU</w:t>
      </w:r>
    </w:p>
    <w:p w:rsidR="00C35A99" w:rsidRPr="00C35A99" w:rsidRDefault="00C35A99" w:rsidP="00C35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35A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analiz, elektrikli araç (EV) şarj altyapısında kullanılan Açık Şarj Noktası Protokolü (OCPP) güvenliği alanında temel bir çalışma olan makalenin, güçlü ve zayıf yönlerini, </w:t>
      </w:r>
      <w:proofErr w:type="spellStart"/>
      <w:r w:rsidRPr="00C35A99">
        <w:rPr>
          <w:rFonts w:ascii="Times New Roman" w:eastAsia="Times New Roman" w:hAnsi="Times New Roman" w:cs="Times New Roman"/>
          <w:sz w:val="24"/>
          <w:szCs w:val="24"/>
          <w:lang w:eastAsia="tr-TR"/>
        </w:rPr>
        <w:t>sektörel</w:t>
      </w:r>
      <w:proofErr w:type="spellEnd"/>
      <w:r w:rsidRPr="00C35A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fırsatlarını ve mevcut tehditlerini değerlendirmektedir.</w:t>
      </w:r>
    </w:p>
    <w:p w:rsidR="00C35A99" w:rsidRPr="00C35A99" w:rsidRDefault="00C35A99" w:rsidP="00C35A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35A9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1. (S) </w:t>
      </w:r>
      <w:proofErr w:type="spellStart"/>
      <w:r w:rsidRPr="00C35A9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Strengths</w:t>
      </w:r>
      <w:proofErr w:type="spellEnd"/>
      <w:r w:rsidRPr="00C35A9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(Güçlü Yönler)</w:t>
      </w:r>
    </w:p>
    <w:p w:rsidR="00C35A99" w:rsidRPr="00C35A99" w:rsidRDefault="00C35A99" w:rsidP="00C35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35A99">
        <w:rPr>
          <w:rFonts w:ascii="Times New Roman" w:eastAsia="Times New Roman" w:hAnsi="Times New Roman" w:cs="Times New Roman"/>
          <w:sz w:val="24"/>
          <w:szCs w:val="24"/>
          <w:lang w:eastAsia="tr-TR"/>
        </w:rPr>
        <w:t>Makalenin kendine özgü ve pozitif içsel özellikleridir.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7381"/>
      </w:tblGrid>
      <w:tr w:rsidR="00C35A99" w:rsidRPr="00C35A99" w:rsidTr="00C35A9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35A99" w:rsidRPr="00C35A99" w:rsidRDefault="00C35A99" w:rsidP="00C35A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35A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Madde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35A99" w:rsidRPr="00C35A99" w:rsidRDefault="00C35A99" w:rsidP="00C35A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35A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Açıklama</w:t>
            </w:r>
          </w:p>
        </w:tc>
      </w:tr>
      <w:tr w:rsidR="00C35A99" w:rsidRPr="00C35A99" w:rsidTr="00C35A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35A99" w:rsidRPr="00C35A99" w:rsidRDefault="00C35A99" w:rsidP="00C35A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35A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Kritik Tehdide Odaklanma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35A99" w:rsidRPr="00C35A99" w:rsidRDefault="00C35A99" w:rsidP="00C35A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35A9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Makale, </w:t>
            </w:r>
            <w:proofErr w:type="spellStart"/>
            <w:r w:rsidRPr="00C35A9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OCPP'nin</w:t>
            </w:r>
            <w:proofErr w:type="spellEnd"/>
            <w:r w:rsidRPr="00C35A9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en temel iletişim zafiyeti olan </w:t>
            </w:r>
            <w:r w:rsidRPr="00C35A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Man-in-</w:t>
            </w:r>
            <w:proofErr w:type="spellStart"/>
            <w:r w:rsidRPr="00C35A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the</w:t>
            </w:r>
            <w:proofErr w:type="spellEnd"/>
            <w:r w:rsidRPr="00C35A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-</w:t>
            </w:r>
            <w:proofErr w:type="spellStart"/>
            <w:r w:rsidRPr="00C35A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Middle</w:t>
            </w:r>
            <w:proofErr w:type="spellEnd"/>
            <w:r w:rsidRPr="00C35A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(</w:t>
            </w:r>
            <w:proofErr w:type="spellStart"/>
            <w:r w:rsidRPr="00C35A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MitM</w:t>
            </w:r>
            <w:proofErr w:type="spellEnd"/>
            <w:r w:rsidRPr="00C35A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) saldırılarına</w:t>
            </w:r>
            <w:r w:rsidRPr="00C35A9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odaklanarak, konuyu dağıtmadan en yüksek riskli alana derinlemesine inmiştir.</w:t>
            </w:r>
          </w:p>
        </w:tc>
      </w:tr>
      <w:tr w:rsidR="00C35A99" w:rsidRPr="00C35A99" w:rsidTr="00C35A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35A99" w:rsidRPr="00C35A99" w:rsidRDefault="00C35A99" w:rsidP="00C35A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35A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Pratik ve Yaratıcı Çözüm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35A99" w:rsidRPr="00C35A99" w:rsidRDefault="00C35A99" w:rsidP="00C35A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35A9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Protokolün standart komutlarından olan </w:t>
            </w:r>
            <w:proofErr w:type="spellStart"/>
            <w:r w:rsidRPr="00C35A99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tr-TR"/>
              </w:rPr>
              <w:t>DataTransfer</w:t>
            </w:r>
            <w:proofErr w:type="spellEnd"/>
            <w:r w:rsidRPr="00C35A9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mesajını, gizli verileri şifreleyerek ve bütünlüğünü sağlayarak </w:t>
            </w:r>
            <w:proofErr w:type="spellStart"/>
            <w:r w:rsidRPr="00C35A9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MitM</w:t>
            </w:r>
            <w:proofErr w:type="spellEnd"/>
            <w:r w:rsidRPr="00C35A9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saldırılarına karşı koymak için yeniden kullanmayı önerir. Bu, mevcut altyapıyı büyük ölçüde değiştirmeden uygulanabilir bir geçici çözümdür.</w:t>
            </w:r>
          </w:p>
        </w:tc>
      </w:tr>
      <w:tr w:rsidR="00C35A99" w:rsidRPr="00C35A99" w:rsidTr="00C35A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35A99" w:rsidRPr="00C35A99" w:rsidRDefault="00C35A99" w:rsidP="00C35A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35A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Risk Genişliğini Vurgulama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35A99" w:rsidRPr="00C35A99" w:rsidRDefault="00C35A99" w:rsidP="00C35A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35A9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MitM</w:t>
            </w:r>
            <w:proofErr w:type="spellEnd"/>
            <w:r w:rsidRPr="00C35A9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saldırılarının sadece kullanıcı verilerini (yetkilendirme bilgileri, PII) değil, aynı zamanda şarj parametrelerini manipüle ederek </w:t>
            </w:r>
            <w:r w:rsidRPr="00C35A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elektrik şebekesinin </w:t>
            </w:r>
            <w:proofErr w:type="spellStart"/>
            <w:r w:rsidRPr="00C35A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stabilitesini</w:t>
            </w:r>
            <w:proofErr w:type="spellEnd"/>
            <w:r w:rsidRPr="00C35A9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tehlikeye atma potansiyelini de ortaya koyar. Bu, konunun önemini "Kritik Altyapı Güvenliği" seviyesine taşır.</w:t>
            </w:r>
          </w:p>
        </w:tc>
      </w:tr>
      <w:tr w:rsidR="00C35A99" w:rsidRPr="00C35A99" w:rsidTr="00C35A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35A99" w:rsidRPr="00C35A99" w:rsidRDefault="00C35A99" w:rsidP="00C35A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35A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Simülasyon Tabanlı Kanıt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35A99" w:rsidRPr="00C35A99" w:rsidRDefault="00C35A99" w:rsidP="00C35A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35A9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Önerilen çözümün teoride kalmayıp, bir </w:t>
            </w:r>
            <w:proofErr w:type="gramStart"/>
            <w:r w:rsidRPr="00C35A9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simülasyon</w:t>
            </w:r>
            <w:proofErr w:type="gramEnd"/>
            <w:r w:rsidRPr="00C35A9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ortamında (fizibilite testi) çalışarak pratik uygulanabilirliğinin kanıtlanması.</w:t>
            </w:r>
          </w:p>
        </w:tc>
      </w:tr>
    </w:tbl>
    <w:p w:rsidR="00C35A99" w:rsidRPr="00C35A99" w:rsidRDefault="00C35A99" w:rsidP="00C35A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35A9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 xml:space="preserve">2. (W) </w:t>
      </w:r>
      <w:proofErr w:type="spellStart"/>
      <w:r w:rsidRPr="00C35A9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Weaknesses</w:t>
      </w:r>
      <w:proofErr w:type="spellEnd"/>
      <w:r w:rsidRPr="00C35A9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(Zayıf Yönler)</w:t>
      </w:r>
    </w:p>
    <w:p w:rsidR="00C35A99" w:rsidRPr="00C35A99" w:rsidRDefault="00C35A99" w:rsidP="00C35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35A9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Makalenin </w:t>
      </w:r>
      <w:proofErr w:type="gramStart"/>
      <w:r w:rsidRPr="00C35A99">
        <w:rPr>
          <w:rFonts w:ascii="Times New Roman" w:eastAsia="Times New Roman" w:hAnsi="Times New Roman" w:cs="Times New Roman"/>
          <w:sz w:val="24"/>
          <w:szCs w:val="24"/>
          <w:lang w:eastAsia="tr-TR"/>
        </w:rPr>
        <w:t>metodoloji</w:t>
      </w:r>
      <w:proofErr w:type="gramEnd"/>
      <w:r w:rsidRPr="00C35A99">
        <w:rPr>
          <w:rFonts w:ascii="Times New Roman" w:eastAsia="Times New Roman" w:hAnsi="Times New Roman" w:cs="Times New Roman"/>
          <w:sz w:val="24"/>
          <w:szCs w:val="24"/>
          <w:lang w:eastAsia="tr-TR"/>
        </w:rPr>
        <w:t>, kapsam veya çözüm açısından sahip olduğu içsel kısıtlamalardır.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6879"/>
      </w:tblGrid>
      <w:tr w:rsidR="00C35A99" w:rsidRPr="00C35A99" w:rsidTr="00C35A9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35A99" w:rsidRPr="00C35A99" w:rsidRDefault="00C35A99" w:rsidP="00C35A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35A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Madde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35A99" w:rsidRPr="00C35A99" w:rsidRDefault="00C35A99" w:rsidP="00C35A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35A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Açıklama</w:t>
            </w:r>
          </w:p>
        </w:tc>
      </w:tr>
      <w:tr w:rsidR="00C35A99" w:rsidRPr="00C35A99" w:rsidTr="00C35A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35A99" w:rsidRPr="00C35A99" w:rsidRDefault="00C35A99" w:rsidP="00C35A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35A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OCPP Versiyon Kısıtlılığı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35A99" w:rsidRPr="00C35A99" w:rsidRDefault="00C35A99" w:rsidP="00C35A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35A9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Makale, genellikle </w:t>
            </w:r>
            <w:r w:rsidRPr="00C35A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OCPP v1.6</w:t>
            </w:r>
            <w:r w:rsidRPr="00C35A9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sürümünün zayıf yönlerini ele alır. Protokolün daha yeni ve güvenli </w:t>
            </w:r>
            <w:proofErr w:type="gramStart"/>
            <w:r w:rsidRPr="00C35A9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versiyonlarının</w:t>
            </w:r>
            <w:proofErr w:type="gramEnd"/>
            <w:r w:rsidRPr="00C35A9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(özellikle </w:t>
            </w:r>
            <w:proofErr w:type="spellStart"/>
            <w:r w:rsidRPr="00C35A9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mTLS'yi</w:t>
            </w:r>
            <w:proofErr w:type="spellEnd"/>
            <w:r w:rsidRPr="00C35A9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zorunlu kılan v2.0.1) getirdiği iyileştirmeleri ve bunların etkilerini detaylı karşılaştırmaz.</w:t>
            </w:r>
          </w:p>
        </w:tc>
      </w:tr>
      <w:tr w:rsidR="00C35A99" w:rsidRPr="00C35A99" w:rsidTr="00C35A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35A99" w:rsidRPr="00C35A99" w:rsidRDefault="00C35A99" w:rsidP="00C35A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35A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Tam Uçtan Uca Koruma Eksikliği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35A99" w:rsidRPr="00C35A99" w:rsidRDefault="00C35A99" w:rsidP="00C35A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35A9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DataTransfer</w:t>
            </w:r>
            <w:proofErr w:type="spellEnd"/>
            <w:r w:rsidRPr="00C35A9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çözümünün, tüm standart OCPP mesaj seti için geçerli, bütüncül bir güvenlik mekanizması olmaması. Bu çözüm, protokolün tasarımındaki temel güvenlik boşluklarını kökten çözmez, yalnızca geçici bir yamadır.</w:t>
            </w:r>
          </w:p>
        </w:tc>
      </w:tr>
      <w:tr w:rsidR="00C35A99" w:rsidRPr="00C35A99" w:rsidTr="00C35A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35A99" w:rsidRPr="00C35A99" w:rsidRDefault="00C35A99" w:rsidP="00C35A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35A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Non-Repudiation</w:t>
            </w:r>
            <w:proofErr w:type="spellEnd"/>
            <w:r w:rsidRPr="00C35A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(İnkâr Edememe) Zorluğu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35A99" w:rsidRPr="00C35A99" w:rsidRDefault="00C35A99" w:rsidP="00C35A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35A9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MitM</w:t>
            </w:r>
            <w:proofErr w:type="spellEnd"/>
            <w:r w:rsidRPr="00C35A9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saldırılarında, mesajın kim tarafından değiştirildiğini tespit etmek için gerekli olan, standartlar tarafından zorunlu kılınmamış </w:t>
            </w:r>
            <w:r w:rsidRPr="00C35A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güçlü dijital imza mekanizmalarının</w:t>
            </w:r>
            <w:r w:rsidRPr="00C35A9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gramStart"/>
            <w:r w:rsidRPr="00C35A9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entegrasyonuna</w:t>
            </w:r>
            <w:proofErr w:type="gramEnd"/>
            <w:r w:rsidRPr="00C35A9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dair kapsamlı bir model sunulmaması.</w:t>
            </w:r>
          </w:p>
        </w:tc>
      </w:tr>
    </w:tbl>
    <w:p w:rsidR="00C35A99" w:rsidRPr="00C35A99" w:rsidRDefault="00C35A99" w:rsidP="00C35A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35A9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3. (O) </w:t>
      </w:r>
      <w:proofErr w:type="spellStart"/>
      <w:r w:rsidRPr="00C35A9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Opportunities</w:t>
      </w:r>
      <w:proofErr w:type="spellEnd"/>
      <w:r w:rsidRPr="00C35A9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(Fırsatlar)</w:t>
      </w:r>
    </w:p>
    <w:p w:rsidR="00C35A99" w:rsidRPr="00C35A99" w:rsidRDefault="00C35A99" w:rsidP="00C35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35A99">
        <w:rPr>
          <w:rFonts w:ascii="Times New Roman" w:eastAsia="Times New Roman" w:hAnsi="Times New Roman" w:cs="Times New Roman"/>
          <w:sz w:val="24"/>
          <w:szCs w:val="24"/>
          <w:lang w:eastAsia="tr-TR"/>
        </w:rPr>
        <w:t>Makalenin sektöre sağladığı potansiyel dışsal gelişim ve büyüme alanlarıdır.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7428"/>
      </w:tblGrid>
      <w:tr w:rsidR="00C35A99" w:rsidRPr="00C35A99" w:rsidTr="00C35A9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35A99" w:rsidRPr="00C35A99" w:rsidRDefault="00C35A99" w:rsidP="00C35A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35A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Madde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35A99" w:rsidRPr="00C35A99" w:rsidRDefault="00C35A99" w:rsidP="00C35A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35A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Açıklama</w:t>
            </w:r>
          </w:p>
        </w:tc>
      </w:tr>
      <w:tr w:rsidR="00C35A99" w:rsidRPr="00C35A99" w:rsidTr="00C35A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35A99" w:rsidRPr="00C35A99" w:rsidRDefault="00C35A99" w:rsidP="00C35A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35A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Protokol Standardı Gelişimi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35A99" w:rsidRPr="00C35A99" w:rsidRDefault="00C35A99" w:rsidP="00C35A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35A9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Bu ve benzeri akademik çalışmalar, Open </w:t>
            </w:r>
            <w:proofErr w:type="spellStart"/>
            <w:r w:rsidRPr="00C35A9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Charge</w:t>
            </w:r>
            <w:proofErr w:type="spellEnd"/>
            <w:r w:rsidRPr="00C35A9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C35A9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Alliance</w:t>
            </w:r>
            <w:proofErr w:type="spellEnd"/>
            <w:r w:rsidRPr="00C35A9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(OCA) organizasyonunu, </w:t>
            </w:r>
            <w:proofErr w:type="spellStart"/>
            <w:r w:rsidRPr="00C35A9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MitM</w:t>
            </w:r>
            <w:proofErr w:type="spellEnd"/>
            <w:r w:rsidRPr="00C35A9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ve zayıf kimlik doğrulama risklerini azaltmak için </w:t>
            </w:r>
            <w:r w:rsidRPr="00C35A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OCPP v2.0.1'de Karşılıklı TLS (</w:t>
            </w:r>
            <w:proofErr w:type="spellStart"/>
            <w:r w:rsidRPr="00C35A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mTLS</w:t>
            </w:r>
            <w:proofErr w:type="spellEnd"/>
            <w:r w:rsidRPr="00C35A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) kullanımını zorunlu kılmaya</w:t>
            </w:r>
            <w:r w:rsidRPr="00C35A9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teşvik eden itici güç olmuştur.</w:t>
            </w:r>
          </w:p>
        </w:tc>
      </w:tr>
      <w:tr w:rsidR="00C35A99" w:rsidRPr="00C35A99" w:rsidTr="00C35A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35A99" w:rsidRPr="00C35A99" w:rsidRDefault="00C35A99" w:rsidP="00C35A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35A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Güvenlik Çözümleri Pazarı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35A99" w:rsidRPr="00C35A99" w:rsidRDefault="00C35A99" w:rsidP="00C35A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35A9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Makalenin ortaya çıkardığı riskler, şarj istasyonu operatörlerinin ve yönetim sistemi sağlayıcılarının </w:t>
            </w:r>
            <w:r w:rsidRPr="00C35A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Saldırı Tespit Sistemleri (IDS)</w:t>
            </w:r>
            <w:r w:rsidRPr="00C35A9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, </w:t>
            </w:r>
            <w:r w:rsidRPr="00C35A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Güvenlik Bilgi ve Olay Yönetimi (SIEM)</w:t>
            </w:r>
            <w:r w:rsidRPr="00C35A9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ve davranışsal izleme çözümlerine yatırım yapması için bir pazar fırsatı yaratır.</w:t>
            </w:r>
          </w:p>
        </w:tc>
      </w:tr>
      <w:tr w:rsidR="00C35A99" w:rsidRPr="00C35A99" w:rsidTr="00C35A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35A99" w:rsidRPr="00C35A99" w:rsidRDefault="00C35A99" w:rsidP="00C35A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35A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lastRenderedPageBreak/>
              <w:t>Akademik İş Birliği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35A99" w:rsidRPr="00C35A99" w:rsidRDefault="00C35A99" w:rsidP="00C35A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35A9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Makale, elektrikli araç şarjını, geleneksel BT güvenliğinden </w:t>
            </w:r>
            <w:r w:rsidRPr="00C35A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Siber-Fiziksel Sistem (CPS) Güvenliği</w:t>
            </w:r>
            <w:r w:rsidRPr="00C35A9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alanına taşıyarak, disiplinler arası (enerji, bilişim, otomotiv) araştırmalar için yeni bir alan açmıştır.</w:t>
            </w:r>
          </w:p>
        </w:tc>
      </w:tr>
    </w:tbl>
    <w:p w:rsidR="00C35A99" w:rsidRPr="00C35A99" w:rsidRDefault="00C35A99" w:rsidP="00C35A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35A9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4. (T) </w:t>
      </w:r>
      <w:proofErr w:type="spellStart"/>
      <w:r w:rsidRPr="00C35A9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Threats</w:t>
      </w:r>
      <w:proofErr w:type="spellEnd"/>
      <w:r w:rsidRPr="00C35A9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(Tehditler)</w:t>
      </w:r>
    </w:p>
    <w:p w:rsidR="00C35A99" w:rsidRPr="00C35A99" w:rsidRDefault="00C35A99" w:rsidP="00C35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35A99">
        <w:rPr>
          <w:rFonts w:ascii="Times New Roman" w:eastAsia="Times New Roman" w:hAnsi="Times New Roman" w:cs="Times New Roman"/>
          <w:sz w:val="24"/>
          <w:szCs w:val="24"/>
          <w:lang w:eastAsia="tr-TR"/>
        </w:rPr>
        <w:t>Makalenin ele aldığı konuya yönelik mevcut ve gelecekteki dışsal risklerdir.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7012"/>
      </w:tblGrid>
      <w:tr w:rsidR="00C35A99" w:rsidRPr="00C35A99" w:rsidTr="00C35A9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35A99" w:rsidRPr="00C35A99" w:rsidRDefault="00C35A99" w:rsidP="00C35A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35A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Madde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35A99" w:rsidRPr="00C35A99" w:rsidRDefault="00C35A99" w:rsidP="00C35A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35A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Açıklama</w:t>
            </w:r>
          </w:p>
        </w:tc>
      </w:tr>
      <w:tr w:rsidR="00C35A99" w:rsidRPr="00C35A99" w:rsidTr="00C35A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35A99" w:rsidRPr="00C35A99" w:rsidRDefault="00C35A99" w:rsidP="00C35A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35A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Eski Sistem Riskleri (</w:t>
            </w:r>
            <w:proofErr w:type="spellStart"/>
            <w:r w:rsidRPr="00C35A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Legacy</w:t>
            </w:r>
            <w:proofErr w:type="spellEnd"/>
            <w:r w:rsidRPr="00C35A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C35A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Threat</w:t>
            </w:r>
            <w:proofErr w:type="spellEnd"/>
            <w:r w:rsidRPr="00C35A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35A99" w:rsidRPr="00C35A99" w:rsidRDefault="00C35A99" w:rsidP="00C35A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35A9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Makaleden yıllar sonra bile, piyasada önerilen güvenlik önlemlerini uygulamayan veya </w:t>
            </w:r>
            <w:r w:rsidRPr="00C35A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v1.6</w:t>
            </w:r>
            <w:r w:rsidRPr="00C35A9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sürümünde kalmış çok sayıda şarj istasyonu bulunması. Bu sistemler, makalede analiz edilen saldırılara karşı hala korunmasızdır.</w:t>
            </w:r>
          </w:p>
        </w:tc>
      </w:tr>
      <w:tr w:rsidR="00C35A99" w:rsidRPr="00C35A99" w:rsidTr="00C35A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35A99" w:rsidRPr="00C35A99" w:rsidRDefault="00C35A99" w:rsidP="00C35A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35A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Sistem Entegrasyon Karmaşıklığı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35A99" w:rsidRPr="00C35A99" w:rsidRDefault="00C35A99" w:rsidP="00C35A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35A9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Önerilen güvenlik mekanizmalarının (örneğin sertifika yönetimi, </w:t>
            </w:r>
            <w:proofErr w:type="spellStart"/>
            <w:r w:rsidRPr="00C35A9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mTLS</w:t>
            </w:r>
            <w:proofErr w:type="spellEnd"/>
            <w:r w:rsidRPr="00C35A9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) şarj istasyonları (CP) ve merkezi sistemler (CSMS) arasındaki farklı donanım ve yazılımlara doğru bir şekilde </w:t>
            </w:r>
            <w:proofErr w:type="gramStart"/>
            <w:r w:rsidRPr="00C35A9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entegre</w:t>
            </w:r>
            <w:proofErr w:type="gramEnd"/>
            <w:r w:rsidRPr="00C35A9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edilmesi, </w:t>
            </w:r>
            <w:r w:rsidRPr="00C35A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uygulama hatalarına</w:t>
            </w:r>
            <w:r w:rsidRPr="00C35A9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yol açarak yeni güvenlik açıkları yaratabilir.</w:t>
            </w:r>
          </w:p>
        </w:tc>
      </w:tr>
      <w:tr w:rsidR="00C35A99" w:rsidRPr="00C35A99" w:rsidTr="00C35A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35A99" w:rsidRPr="00C35A99" w:rsidRDefault="00C35A99" w:rsidP="00C35A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35A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Finansal Manipülasyon Riski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35A99" w:rsidRPr="00C35A99" w:rsidRDefault="00C35A99" w:rsidP="00C35A9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35A9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MitM</w:t>
            </w:r>
            <w:proofErr w:type="spellEnd"/>
            <w:r w:rsidRPr="00C35A9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saldırıları yoluyla yetkilendirme (</w:t>
            </w:r>
            <w:proofErr w:type="spellStart"/>
            <w:r w:rsidRPr="00C35A9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Authorize</w:t>
            </w:r>
            <w:proofErr w:type="spellEnd"/>
            <w:r w:rsidRPr="00C35A9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) veya fiyatlandırma (</w:t>
            </w:r>
            <w:proofErr w:type="spellStart"/>
            <w:r w:rsidRPr="00C35A9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GetConfiguration</w:t>
            </w:r>
            <w:proofErr w:type="spellEnd"/>
            <w:r w:rsidRPr="00C35A9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) mesajlarının değiştirilmesi, faturalandırma dolandırıcılığına (ücretsiz veya yanlış ücretle şarj) ve büyük finansal kayıplara neden olma tehdidini sürdürmektedir.</w:t>
            </w:r>
          </w:p>
        </w:tc>
      </w:tr>
    </w:tbl>
    <w:p w:rsidR="000B2E06" w:rsidRDefault="000B2E06">
      <w:bookmarkStart w:id="0" w:name="_GoBack"/>
      <w:bookmarkEnd w:id="0"/>
    </w:p>
    <w:sectPr w:rsidR="000B2E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A99"/>
    <w:rsid w:val="000B2E06"/>
    <w:rsid w:val="00C35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8FBA07-2F52-4A20-BEF3-D8EAEBF72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C35A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C35A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C35A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35A99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C35A99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C35A99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C35A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C35A99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C35A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51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647</Words>
  <Characters>3692</Characters>
  <Application>Microsoft Office Word</Application>
  <DocSecurity>0</DocSecurity>
  <Lines>30</Lines>
  <Paragraphs>8</Paragraphs>
  <ScaleCrop>false</ScaleCrop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sudem cücemen</dc:creator>
  <cp:keywords/>
  <dc:description/>
  <cp:lastModifiedBy>sudem cücemen</cp:lastModifiedBy>
  <cp:revision>1</cp:revision>
  <dcterms:created xsi:type="dcterms:W3CDTF">2025-11-02T11:42:00Z</dcterms:created>
  <dcterms:modified xsi:type="dcterms:W3CDTF">2025-11-02T11:43:00Z</dcterms:modified>
</cp:coreProperties>
</file>