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SENSÖR VERİSİ ZEHİRLEME (SDP)</w:t>
      </w:r>
    </w:p>
    <w:p>
      <w:pPr>
        <w:pStyle w:val="Normal"/>
        <w:jc w:val="left"/>
        <w:rPr>
          <w:rFonts w:ascii="Times New Roman" w:hAnsi="Times New Roman"/>
          <w:b/>
          <w:sz w:val="28"/>
        </w:rPr>
      </w:pPr>
      <w:r>
        <w:rPr>
          <w:b/>
          <w:sz w:val="28"/>
        </w:rPr>
        <w:t>Kullanılan Makale</w:t>
        <w:br/>
      </w:r>
      <w:r>
        <w:rPr>
          <w:b/>
          <w:sz w:val="28"/>
        </w:rPr>
        <w:br/>
      </w:r>
      <w:hyperlink r:id="rId2">
        <w:r>
          <w:rPr>
            <w:rStyle w:val="Hyperlink"/>
            <w:b/>
            <w:sz w:val="24"/>
            <w:szCs w:val="24"/>
          </w:rPr>
          <w:t>"EmuOCPP: Effective and Scalable OCPP Security and Privacy Testing" (VehicleSec 2025)</w:t>
        </w:r>
      </w:hyperlink>
      <w:r>
        <w:rPr>
          <w:b/>
          <w:sz w:val="28"/>
        </w:rPr>
        <w:br/>
      </w:r>
      <w:r>
        <w:rPr>
          <w:b/>
          <w:sz w:val="28"/>
        </w:rPr>
        <w:br/>
        <w:t>Senaryo Tanımı</w:t>
      </w:r>
    </w:p>
    <w:p>
      <w:pPr>
        <w:pStyle w:val="Normal"/>
        <w:rPr/>
      </w:pPr>
      <w:r>
        <w:rPr>
          <w:b w:val="false"/>
          <w:sz w:val="24"/>
        </w:rPr>
        <w:t>Bu senaryo, şarj istasyonlarındaki akım, gerilim veya enerji ölçümü yapan sensörlerin verilerinin istatistiksel olarak zehirlenmesi (poisoning) yoluyla yapay zekâ tabanlı anomali tespit sistemlerinin yanıltılmasını ele alır. Hedef, modelin öğrenme sürecine sahte veri sokarak gelecekteki tespitleri azaltmaktır.</w:t>
      </w:r>
    </w:p>
    <w:p>
      <w:pPr>
        <w:pStyle w:val="Normal"/>
        <w:jc w:val="left"/>
        <w:rPr/>
      </w:pPr>
      <w:r>
        <w:rPr>
          <w:b/>
          <w:sz w:val="28"/>
        </w:rPr>
        <w:t>Amaç ve Kapsam</w:t>
      </w:r>
    </w:p>
    <w:p>
      <w:pPr>
        <w:pStyle w:val="Normal"/>
        <w:rPr/>
      </w:pPr>
      <w:r>
        <w:rPr>
          <w:b w:val="false"/>
          <w:sz w:val="24"/>
        </w:rPr>
        <w:t>Amaç: Görüntülenen veriler üzerinde uzun süreli küçük manipülasyonlar ile IDS modellerinin dejenerasyonunu (model drift) nasıl tetikleyebileceğini göstermek.</w:t>
      </w:r>
    </w:p>
    <w:p>
      <w:pPr>
        <w:pStyle w:val="Normal"/>
        <w:rPr/>
      </w:pPr>
      <w:r>
        <w:rPr>
          <w:b w:val="false"/>
          <w:sz w:val="24"/>
        </w:rPr>
        <w:t>Kapsam: CP üzerindeki akım/gerilim sensörleri, ölçüm kanalları ve bu verileri toplayan telemetri akışı; ayrıca merkezi model eğitim verisi.</w:t>
      </w:r>
    </w:p>
    <w:p>
      <w:pPr>
        <w:pStyle w:val="Normal"/>
        <w:jc w:val="left"/>
        <w:rPr/>
      </w:pPr>
      <w:r>
        <w:rPr>
          <w:b/>
          <w:sz w:val="28"/>
        </w:rPr>
        <w:t>Teknik Arka Plan</w:t>
      </w:r>
    </w:p>
    <w:p>
      <w:pPr>
        <w:pStyle w:val="Normal"/>
        <w:rPr/>
      </w:pPr>
      <w:r>
        <w:rPr>
          <w:b w:val="false"/>
          <w:sz w:val="24"/>
        </w:rPr>
        <w:t>Makine öğrenmesi tabanlı IDS sistemleri, eğitildikleri veri ile güçlü ilişki gösterir. Eğer eğitim veya online öğrenme sürecine kirli veri enjekte edilirse, model zamanla yanlış normal profiller öğrenebilir. Sensör verisi zehirleme, istasyon üzerinde fiziksel sensörlere müdahale veya telemetri hattında veri değiştirme yoluyla gerçekleştirilebilir.</w:t>
      </w:r>
    </w:p>
    <w:p>
      <w:pPr>
        <w:pStyle w:val="Normal"/>
        <w:jc w:val="left"/>
        <w:rPr/>
      </w:pPr>
      <w:r>
        <w:rPr>
          <w:b/>
          <w:sz w:val="28"/>
        </w:rPr>
        <w:t>Gerekli Koşullar</w:t>
      </w:r>
    </w:p>
    <w:p>
      <w:pPr>
        <w:pStyle w:val="Normal"/>
        <w:rPr/>
      </w:pPr>
      <w:r>
        <w:rPr>
          <w:b w:val="false"/>
          <w:sz w:val="24"/>
        </w:rPr>
        <w:t xml:space="preserve">• </w:t>
      </w:r>
      <w:r>
        <w:rPr>
          <w:b w:val="false"/>
          <w:sz w:val="24"/>
        </w:rPr>
        <w:t>Sensör verisinin merkezi toplanma/online öğrenme mekanizmasına erişimi olması.</w:t>
      </w:r>
    </w:p>
    <w:p>
      <w:pPr>
        <w:pStyle w:val="Normal"/>
        <w:rPr/>
      </w:pPr>
      <w:r>
        <w:rPr>
          <w:b w:val="false"/>
          <w:sz w:val="24"/>
        </w:rPr>
        <w:t xml:space="preserve">• </w:t>
      </w:r>
      <w:r>
        <w:rPr>
          <w:b w:val="false"/>
          <w:sz w:val="24"/>
        </w:rPr>
        <w:t>Veri doğrulama/etiketleme süreçlerinin zayıf olması.</w:t>
      </w:r>
    </w:p>
    <w:p>
      <w:pPr>
        <w:pStyle w:val="Normal"/>
        <w:rPr/>
      </w:pPr>
      <w:r>
        <w:rPr>
          <w:b w:val="false"/>
          <w:sz w:val="24"/>
        </w:rPr>
        <w:t xml:space="preserve">• </w:t>
      </w:r>
      <w:r>
        <w:rPr>
          <w:b w:val="false"/>
          <w:sz w:val="24"/>
        </w:rPr>
        <w:t>Saldırganın sensör verisini küçük, periyodik sapmalarla değiştirebilme yeteneği (ör. ±2-5%).</w:t>
      </w:r>
    </w:p>
    <w:p>
      <w:pPr>
        <w:pStyle w:val="Normal"/>
        <w:jc w:val="left"/>
        <w:rPr/>
      </w:pPr>
      <w:r>
        <w:rPr>
          <w:b/>
          <w:sz w:val="28"/>
        </w:rPr>
        <w:t>Saldırı Akışı</w:t>
      </w:r>
    </w:p>
    <w:p>
      <w:pPr>
        <w:pStyle w:val="Normal"/>
        <w:rPr/>
      </w:pPr>
      <w:r>
        <w:rPr>
          <w:b w:val="false"/>
          <w:sz w:val="24"/>
        </w:rPr>
        <w:t>1. Keşif: Saldırgan, hangi istasyonların telemetri verilerini model eğitimine gönderdiğini ve veri etiketleme süreçlerini belirler.</w:t>
      </w:r>
    </w:p>
    <w:p>
      <w:pPr>
        <w:pStyle w:val="Normal"/>
        <w:rPr/>
      </w:pPr>
      <w:r>
        <w:rPr>
          <w:b w:val="false"/>
          <w:sz w:val="24"/>
        </w:rPr>
        <w:t>2. İnce Müdahele: Sensör verilerinde küçük ölçekli sapmalar başlatılır; her biri modelin normal kabul edeceği toleriler içinde kalır.</w:t>
      </w:r>
    </w:p>
    <w:p>
      <w:pPr>
        <w:pStyle w:val="Normal"/>
        <w:rPr/>
      </w:pPr>
      <w:r>
        <w:rPr>
          <w:b w:val="false"/>
          <w:sz w:val="24"/>
        </w:rPr>
        <w:t>3. Kümülatif Etki: Zaman içinde bu küçük sapmalar birikir ve merkezi model 'normal' profilini yeniden tanımlar; gerçek saldırılar artık anormal olarak algılanmaz.</w:t>
      </w:r>
    </w:p>
    <w:p>
      <w:pPr>
        <w:pStyle w:val="Normal"/>
        <w:rPr/>
      </w:pPr>
      <w:r>
        <w:rPr>
          <w:b w:val="false"/>
          <w:sz w:val="24"/>
        </w:rPr>
        <w:t>4. Fırsat: Saldırgan büyük bir manipülasyon yaparken, IDS bunu fark etmeyerek saldırıyı kaçırır; örneğin yüksek akım talebi veya enerji hırsızlığı gerçekleşir.</w:t>
      </w:r>
    </w:p>
    <w:p>
      <w:pPr>
        <w:pStyle w:val="Normal"/>
        <w:jc w:val="left"/>
        <w:rPr/>
      </w:pPr>
      <w:r>
        <w:rPr>
          <w:b/>
          <w:sz w:val="28"/>
        </w:rPr>
        <w:t>Anomali Göstergeleri ve Tespit Yöntemleri</w:t>
      </w:r>
    </w:p>
    <w:p>
      <w:pPr>
        <w:pStyle w:val="Normal"/>
        <w:rPr/>
      </w:pPr>
      <w:r>
        <w:rPr>
          <w:b w:val="false"/>
          <w:sz w:val="24"/>
        </w:rPr>
        <w:t xml:space="preserve">• </w:t>
      </w:r>
      <w:r>
        <w:rPr>
          <w:b w:val="false"/>
          <w:sz w:val="24"/>
        </w:rPr>
        <w:t>Veri Kaynağı Çeşitliliği Kontrolü: Model eğitimi için kullanılan telemetri kaynaklarının çeşitliliği ve güvenilirliği izlenmelidir.</w:t>
      </w:r>
    </w:p>
    <w:p>
      <w:pPr>
        <w:pStyle w:val="Normal"/>
        <w:rPr/>
      </w:pPr>
      <w:r>
        <w:rPr>
          <w:b w:val="false"/>
          <w:sz w:val="24"/>
        </w:rPr>
        <w:t xml:space="preserve">• </w:t>
      </w:r>
      <w:r>
        <w:rPr>
          <w:b w:val="false"/>
          <w:sz w:val="24"/>
        </w:rPr>
        <w:t>Robust İstatistik: Median-based ve outlier-resistant metrikler (örn. MAD) kullanılarak küçük sapmaların tespiti.</w:t>
      </w:r>
    </w:p>
    <w:p>
      <w:pPr>
        <w:pStyle w:val="Normal"/>
        <w:rPr/>
      </w:pPr>
      <w:r>
        <w:rPr>
          <w:b w:val="false"/>
          <w:sz w:val="24"/>
        </w:rPr>
        <w:t xml:space="preserve">• </w:t>
      </w:r>
      <w:r>
        <w:rPr>
          <w:b w:val="false"/>
          <w:sz w:val="24"/>
        </w:rPr>
        <w:t>Eğitim Veri Tutarlılığı İncelemesi: Eğitim setinin periyodik olarak bağımsız doğrulama setleriyle karşılaştırılması.</w:t>
      </w:r>
    </w:p>
    <w:p>
      <w:pPr>
        <w:pStyle w:val="Normal"/>
        <w:jc w:val="left"/>
        <w:rPr/>
      </w:pPr>
      <w:r>
        <w:rPr>
          <w:b/>
          <w:sz w:val="28"/>
        </w:rPr>
        <w:t>Etkiler ve Risk Değerlendirmesi</w:t>
      </w:r>
    </w:p>
    <w:p>
      <w:pPr>
        <w:pStyle w:val="Normal"/>
        <w:rPr/>
      </w:pPr>
      <w:r>
        <w:rPr>
          <w:b w:val="false"/>
          <w:sz w:val="24"/>
        </w:rPr>
        <w:t xml:space="preserve">• </w:t>
      </w:r>
      <w:r>
        <w:rPr>
          <w:b w:val="false"/>
          <w:sz w:val="24"/>
        </w:rPr>
        <w:t>Algoritmik Körlük: Model, artık belirli saldırı tiplerini tespit edemeyecek şekilde bozulabilir.</w:t>
      </w:r>
    </w:p>
    <w:p>
      <w:pPr>
        <w:pStyle w:val="Normal"/>
        <w:rPr/>
      </w:pPr>
      <w:r>
        <w:rPr>
          <w:b w:val="false"/>
          <w:sz w:val="24"/>
        </w:rPr>
        <w:t xml:space="preserve">• </w:t>
      </w:r>
      <w:r>
        <w:rPr>
          <w:b w:val="false"/>
          <w:sz w:val="24"/>
        </w:rPr>
        <w:t>Operasyonel Risk: Görünürde 'normal' fakat tehlikeli davranışlar şarj ağı genelinde yayılabilir.</w:t>
      </w:r>
    </w:p>
    <w:p>
      <w:pPr>
        <w:pStyle w:val="Normal"/>
        <w:rPr/>
      </w:pPr>
      <w:r>
        <w:rPr>
          <w:b w:val="false"/>
          <w:sz w:val="24"/>
        </w:rPr>
        <w:t xml:space="preserve">• </w:t>
      </w:r>
      <w:r>
        <w:rPr>
          <w:b w:val="false"/>
          <w:sz w:val="24"/>
        </w:rPr>
        <w:t>Zamanla Artan Maliyet: Modeli geri döndürmek için yeniden etiketleme, manuel doğrulama ve yeniden eğitim gerekebilir.</w:t>
      </w:r>
    </w:p>
    <w:p>
      <w:pPr>
        <w:pStyle w:val="Normal"/>
        <w:jc w:val="left"/>
        <w:rPr/>
      </w:pPr>
      <w:r>
        <w:rPr>
          <w:b/>
          <w:sz w:val="28"/>
        </w:rPr>
        <w:t>Önlemler ve Azaltma Stratejileri</w:t>
      </w:r>
    </w:p>
    <w:p>
      <w:pPr>
        <w:pStyle w:val="Normal"/>
        <w:rPr/>
      </w:pPr>
      <w:r>
        <w:rPr>
          <w:b w:val="false"/>
          <w:sz w:val="24"/>
        </w:rPr>
        <w:t xml:space="preserve">• </w:t>
      </w:r>
      <w:r>
        <w:rPr>
          <w:b w:val="false"/>
          <w:sz w:val="24"/>
        </w:rPr>
        <w:t>Veri Kaynağı Doğrulaması: Telemetri zincirinde kaynak imzalama ve veri imzalama uygulanmalı.</w:t>
      </w:r>
    </w:p>
    <w:p>
      <w:pPr>
        <w:pStyle w:val="Normal"/>
        <w:rPr/>
      </w:pPr>
      <w:r>
        <w:rPr>
          <w:b w:val="false"/>
          <w:sz w:val="24"/>
        </w:rPr>
        <w:t xml:space="preserve">• </w:t>
      </w:r>
      <w:r>
        <w:rPr>
          <w:b w:val="false"/>
          <w:sz w:val="24"/>
        </w:rPr>
        <w:t>Adversarial Training ve Robustness: Model eğitiminde adversarial örnekler ve robust algoritmalar kullanılmalı.</w:t>
      </w:r>
    </w:p>
    <w:p>
      <w:pPr>
        <w:pStyle w:val="Normal"/>
        <w:rPr/>
      </w:pPr>
      <w:r>
        <w:rPr>
          <w:b w:val="false"/>
          <w:sz w:val="24"/>
        </w:rPr>
        <w:t xml:space="preserve">• </w:t>
      </w:r>
      <w:r>
        <w:rPr>
          <w:b w:val="false"/>
          <w:sz w:val="24"/>
        </w:rPr>
        <w:t>Canlı Veri İntegrasyon Kuralları: Online learning için sıkı sınırlandırmalar, ayrı bir doğrulama kanalından geçirilmiş yüksek güvenlikli veri setleri kullanılmalı.</w:t>
      </w:r>
    </w:p>
    <w:p>
      <w:pPr>
        <w:pStyle w:val="Normal"/>
        <w:jc w:val="left"/>
        <w:rPr/>
      </w:pPr>
      <w:r>
        <w:rPr>
          <w:b/>
          <w:sz w:val="28"/>
        </w:rPr>
        <w:t>Sonuç</w:t>
      </w:r>
    </w:p>
    <w:p>
      <w:pPr>
        <w:pStyle w:val="Normal"/>
        <w:rPr/>
      </w:pPr>
      <w:r>
        <w:rPr>
          <w:b w:val="false"/>
          <w:sz w:val="24"/>
        </w:rPr>
        <w:t>Sensör verisi zehirleme, modern ML/IDS yaklaşımlarının güvenilirliğini hedef alan sinsi bir tehdittir. Hem veri mühendisliği hem de ML güvenliği (MLsec) tedbirleri uygulanmadığı sürece, bu tür saldırılar sistemin uzun vadeli güvenilirliğini ciddi şekilde azaltabilir.</w:t>
        <w:br/>
        <w:br/>
      </w:r>
    </w:p>
    <w:p>
      <w:pPr>
        <w:pStyle w:val="Normal"/>
        <w:widowControl/>
        <w:bidi w:val="0"/>
        <w:spacing w:lineRule="auto" w:line="276" w:before="0" w:after="200"/>
        <w:jc w:val="left"/>
        <w:rPr/>
      </w:pPr>
      <w:r>
        <w:rPr/>
        <w:drawing>
          <wp:inline distT="0" distB="0" distL="0" distR="0">
            <wp:extent cx="5486400" cy="27432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3"/>
                    <a:stretch>
                      <a:fillRect/>
                    </a:stretch>
                  </pic:blipFill>
                  <pic:spPr bwMode="auto">
                    <a:xfrm>
                      <a:off x="0" y="0"/>
                      <a:ext cx="5486400" cy="2743200"/>
                    </a:xfrm>
                    <a:prstGeom prst="rect">
                      <a:avLst/>
                    </a:prstGeom>
                    <a:noFill/>
                  </pic:spPr>
                </pic:pic>
              </a:graphicData>
            </a:graphic>
          </wp:inline>
        </w:drawing>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Cambria">
    <w:charset w:val="a2"/>
    <w:family w:val="roman"/>
    <w:pitch w:val="variable"/>
  </w:font>
  <w:font w:name="Times New Roman">
    <w:charset w:val="a2"/>
    <w:family w:val="roman"/>
    <w:pitch w:val="variable"/>
  </w:font>
  <w:font w:name="Calibri">
    <w:charset w:val="a2"/>
    <w:family w:val="roman"/>
    <w:pitch w:val="variable"/>
  </w:font>
  <w:font w:name="Courier">
    <w:altName w:val="Courier New"/>
    <w:charset w:val="a2"/>
    <w:family w:val="roman"/>
    <w:pitch w:val="variable"/>
  </w:font>
  <w:font w:name="Liberation Sans">
    <w:altName w:val="Arial"/>
    <w:charset w:val="a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FollowedHyperlink">
    <w:name w:val="FollowedHyperlink"/>
    <w:rPr>
      <w:color w:val="800000"/>
      <w:u w:val="single"/>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stBilgiveAltBilgi">
    <w:name w:val="Üst Bilgi ve Alt Bilgi"/>
    <w:basedOn w:val="Normal"/>
    <w:qFormat/>
    <w:pPr/>
    <w:rPr/>
  </w:style>
  <w:style w:type="paragraph" w:styleId="stBilgiveAltBilgiuser">
    <w:name w:val="Üst Bilgi ve Alt Bilgi (us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usenix.org/system/files/vehiclesec25-boussaha.pdf" TargetMode="External"/><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LibreOffice/25.2.6.2$Windows_X86_64 LibreOffice_project/729c5bfe710f5eb71ed3bbde9e06a6065e9c6c5d</Application>
  <AppVersion>15.0000</AppVersion>
  <Pages>3</Pages>
  <Words>418</Words>
  <Characters>3017</Characters>
  <CharactersWithSpaces>3407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2025-11-04T01:24:21Z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