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3595" cy="1255395"/>
            <wp:effectExtent l="0" t="0" r="14605" b="9525"/>
            <wp:docPr id="2" name="Picture 2" descr="logo300dpi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300dpism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spacing w:line="276" w:lineRule="auto"/>
        <w:jc w:val="center"/>
        <w:rPr>
          <w:rFonts w:ascii="Cambria" w:hAnsi="Cambria" w:eastAsia="Cambria" w:cs="Cambria"/>
        </w:rPr>
      </w:pPr>
    </w:p>
    <w:p>
      <w:pPr>
        <w:autoSpaceDN w:val="0"/>
        <w:spacing w:before="160" w:beforeLines="0" w:line="276" w:lineRule="auto"/>
        <w:jc w:val="center"/>
        <w:rPr>
          <w:rFonts w:hint="default" w:ascii="Georgia" w:hAnsi="Georgia" w:cs="Georgia"/>
          <w:color w:val="383838"/>
          <w:sz w:val="16"/>
        </w:rPr>
      </w:pPr>
    </w:p>
    <w:p>
      <w:pPr>
        <w:spacing w:line="276" w:lineRule="auto"/>
        <w:rPr>
          <w:rFonts w:hint="default" w:ascii="Georgia" w:hAnsi="Georgia" w:cs="Georgia"/>
          <w:i/>
          <w:sz w:val="24"/>
          <w:szCs w:val="24"/>
        </w:rPr>
      </w:pPr>
      <w:bookmarkStart w:id="0" w:name="_GoBack"/>
      <w:r>
        <w:rPr>
          <w:rFonts w:hint="default" w:ascii="Georgia" w:hAnsi="Georgia" w:cs="Georgia"/>
          <w:i/>
          <w:sz w:val="24"/>
          <w:szCs w:val="24"/>
        </w:rPr>
        <w:t>Mediums and Alternatives</w:t>
      </w:r>
    </w:p>
    <w:bookmarkEnd w:id="0"/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mbria" w:cs="Georgi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l </w:t>
      </w:r>
      <w:r>
        <w:rPr>
          <w:rFonts w:hint="default" w:ascii="Georgia" w:hAnsi="Georgia" w:eastAsia="Calibri" w:cs="Georgia"/>
          <w:sz w:val="24"/>
          <w:szCs w:val="24"/>
        </w:rPr>
        <w:t xml:space="preserve">Pouring Mediums (example </w:t>
      </w:r>
      <w:r>
        <w:rPr>
          <w:rFonts w:hint="default" w:ascii="Georgia" w:hAnsi="Georgia" w:eastAsia="Calibri" w:cs="Georgia"/>
          <w:sz w:val="24"/>
          <w:szCs w:val="24"/>
          <w:lang w:val="en-US"/>
        </w:rPr>
        <w:t xml:space="preserve">is </w:t>
      </w:r>
      <w:r>
        <w:rPr>
          <w:rFonts w:hint="default" w:ascii="Georgia" w:hAnsi="Georgia" w:eastAsia="Calibri" w:cs="Georgia"/>
          <w:sz w:val="24"/>
          <w:szCs w:val="24"/>
        </w:rPr>
        <w:t>Liquitex™ Pouring Medium)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l </w:t>
      </w:r>
      <w:r>
        <w:rPr>
          <w:rFonts w:hint="default" w:ascii="Georgia" w:hAnsi="Georgia" w:eastAsia="Calibri" w:cs="Georgia"/>
          <w:sz w:val="24"/>
          <w:szCs w:val="24"/>
        </w:rPr>
        <w:t>PVA/Elmer</w:t>
      </w:r>
      <w:r>
        <w:rPr>
          <w:rFonts w:hint="default" w:ascii="Georgia" w:hAnsi="Georgia" w:eastAsia="Cambria" w:cs="Georgia"/>
          <w:sz w:val="24"/>
          <w:szCs w:val="24"/>
        </w:rPr>
        <w:t>’</w:t>
      </w:r>
      <w:r>
        <w:rPr>
          <w:rFonts w:hint="default" w:ascii="Georgia" w:hAnsi="Georgia" w:eastAsia="Calibri" w:cs="Georgia"/>
          <w:sz w:val="24"/>
          <w:szCs w:val="24"/>
        </w:rPr>
        <w:t>s™ Glue (non-archival)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l </w:t>
      </w:r>
      <w:r>
        <w:rPr>
          <w:rFonts w:hint="default" w:ascii="Georgia" w:hAnsi="Georgia" w:eastAsia="Calibri" w:cs="Georgia"/>
          <w:sz w:val="24"/>
          <w:szCs w:val="24"/>
        </w:rPr>
        <w:t>PVAc/Bookbinder</w:t>
      </w:r>
      <w:r>
        <w:rPr>
          <w:rFonts w:hint="default" w:ascii="Georgia" w:hAnsi="Georgia" w:eastAsia="Cambria" w:cs="Georgia"/>
          <w:sz w:val="24"/>
          <w:szCs w:val="24"/>
        </w:rPr>
        <w:t>’</w:t>
      </w:r>
      <w:r>
        <w:rPr>
          <w:rFonts w:hint="default" w:ascii="Georgia" w:hAnsi="Georgia" w:eastAsia="Calibri" w:cs="Georgia"/>
          <w:sz w:val="24"/>
          <w:szCs w:val="24"/>
        </w:rPr>
        <w:t>s™ Glue (archival)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l </w:t>
      </w:r>
      <w:r>
        <w:rPr>
          <w:rFonts w:hint="default" w:ascii="Georgia" w:hAnsi="Georgia" w:eastAsia="Calibri" w:cs="Georgia"/>
          <w:sz w:val="24"/>
          <w:szCs w:val="24"/>
        </w:rPr>
        <w:t>Floetrol™ (flow aid)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  <w:sz w:val="24"/>
          <w:szCs w:val="24"/>
        </w:rPr>
      </w:pPr>
      <w:r>
        <w:rPr>
          <w:rFonts w:hint="default" w:ascii="Georgia" w:hAnsi="Georgia" w:eastAsia="Calibri" w:cs="Georgia"/>
          <w:sz w:val="24"/>
          <w:szCs w:val="24"/>
          <w:lang w:val="en-US"/>
        </w:rPr>
        <w:t>Glazing Mediums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  <w:sz w:val="24"/>
          <w:szCs w:val="24"/>
        </w:rPr>
      </w:pPr>
      <w:r>
        <w:rPr>
          <w:rFonts w:hint="default" w:ascii="Georgia" w:hAnsi="Georgia" w:eastAsia="Calibri" w:cs="Georgia"/>
          <w:sz w:val="24"/>
          <w:szCs w:val="24"/>
          <w:lang w:val="en-US"/>
        </w:rPr>
        <w:t>Gloss Mediums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  <w:sz w:val="18"/>
          <w:szCs w:val="18"/>
        </w:rPr>
      </w:pPr>
    </w:p>
    <w:p>
      <w:pPr>
        <w:widowControl w:val="0"/>
        <w:numPr>
          <w:ilvl w:val="0"/>
          <w:numId w:val="0"/>
        </w:numPr>
        <w:spacing w:line="276" w:lineRule="auto"/>
        <w:rPr>
          <w:rFonts w:ascii="Cambria" w:hAnsi="Cambria" w:eastAsia="Cambria" w:cs="Cambria"/>
          <w:sz w:val="18"/>
          <w:szCs w:val="18"/>
        </w:rPr>
      </w:pPr>
    </w:p>
    <w:p>
      <w:pPr>
        <w:spacing w:line="276" w:lineRule="auto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 </w:t>
      </w:r>
    </w:p>
    <w:p>
      <w:pPr>
        <w:spacing w:line="276" w:lineRule="auto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 </w:t>
      </w:r>
    </w:p>
    <w:p>
      <w:pPr>
        <w:spacing w:line="276" w:lineRule="auto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 </w:t>
      </w:r>
    </w:p>
    <w:p>
      <w:pPr>
        <w:spacing w:line="276" w:lineRule="auto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 </w:t>
      </w:r>
    </w:p>
    <w:p>
      <w:pPr>
        <w:spacing w:line="276" w:lineRule="auto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sz w:val="18"/>
          <w:szCs w:val="18"/>
        </w:rPr>
        <w:t xml:space="preserve"> </w:t>
      </w:r>
    </w:p>
    <w:p>
      <w:pPr>
        <w:spacing w:line="276" w:lineRule="auto"/>
        <w:rPr>
          <w:rFonts w:ascii="Cambria" w:hAnsi="Cambria" w:eastAsia="Cambria" w:cs="Cambria"/>
          <w:sz w:val="18"/>
          <w:szCs w:val="18"/>
        </w:rPr>
      </w:pPr>
    </w:p>
    <w:p>
      <w:pPr>
        <w:spacing w:line="276" w:lineRule="auto"/>
        <w:jc w:val="center"/>
        <w:rPr>
          <w:rFonts w:ascii="Cambria" w:hAnsi="Cambria" w:eastAsia="Cambria" w:cs="Cambria"/>
          <w:sz w:val="18"/>
          <w:szCs w:val="18"/>
          <w:lang w:val="en-US"/>
        </w:rPr>
      </w:pPr>
      <w:r>
        <w:rPr>
          <w:rFonts w:ascii="Cambria" w:hAnsi="Cambria" w:eastAsia="Cambria" w:cs="Cambria"/>
          <w:sz w:val="18"/>
          <w:szCs w:val="18"/>
          <w:lang w:val="en-US"/>
        </w:rPr>
        <w:drawing>
          <wp:inline distT="0" distB="0" distL="114300" distR="114300">
            <wp:extent cx="4217035" cy="2226945"/>
            <wp:effectExtent l="0" t="0" r="4445" b="13335"/>
            <wp:docPr id="10" name="Picture 9" descr="medi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mediu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Georgia" w:hAnsi="Georgia" w:eastAsia="Cambria" w:cs="Georg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B0D0"/>
    <w:multiLevelType w:val="singleLevel"/>
    <w:tmpl w:val="5970B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5B7F"/>
    <w:rsid w:val="0346160F"/>
    <w:rsid w:val="13013EEF"/>
    <w:rsid w:val="34853E99"/>
    <w:rsid w:val="39414426"/>
    <w:rsid w:val="5D1F45B3"/>
    <w:rsid w:val="638239EC"/>
    <w:rsid w:val="66501417"/>
    <w:rsid w:val="72B8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2017-08-01T23:41:00Z</dcterms:created>
  <dc:creator>Cheadle</dc:creator>
  <cp:lastModifiedBy>Cheadle</cp:lastModifiedBy>
  <dcterms:modified xsi:type="dcterms:W3CDTF">2017-08-02T19:39:47Z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