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r>
        <w:rPr>
          <w:lang w:val="en-US"/>
        </w:rPr>
        <w:drawing>
          <wp:inline distT="0" distB="0" distL="114300" distR="114300">
            <wp:extent cx="823595" cy="1255395"/>
            <wp:effectExtent l="0" t="0" r="14605" b="9525"/>
            <wp:docPr id="2" name="Picture 2" descr="logo300dpi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300dpismall"/>
                    <pic:cNvPicPr>
                      <a:picLocks noChangeAspect="1"/>
                    </pic:cNvPicPr>
                  </pic:nvPicPr>
                  <pic:blipFill>
                    <a:blip r:embed="rId4"/>
                    <a:stretch>
                      <a:fillRect/>
                    </a:stretch>
                  </pic:blipFill>
                  <pic:spPr>
                    <a:xfrm>
                      <a:off x="0" y="0"/>
                      <a:ext cx="823595" cy="1255395"/>
                    </a:xfrm>
                    <a:prstGeom prst="rect">
                      <a:avLst/>
                    </a:prstGeom>
                  </pic:spPr>
                </pic:pic>
              </a:graphicData>
            </a:graphic>
          </wp:inline>
        </w:drawing>
      </w:r>
    </w:p>
    <w:p>
      <w:pPr>
        <w:rPr>
          <w:lang w:val="en-US"/>
        </w:rPr>
      </w:pPr>
    </w:p>
    <w:p>
      <w:pPr>
        <w:rPr>
          <w:lang w:val="en-US"/>
        </w:rPr>
      </w:pPr>
    </w:p>
    <w:p>
      <w:pPr>
        <w:spacing w:line="276" w:lineRule="auto"/>
        <w:rPr>
          <w:rFonts w:hint="default" w:ascii="Georgia" w:hAnsi="Georgia" w:cs="Georgia"/>
          <w:b/>
          <w:color w:val="FF0000"/>
          <w:sz w:val="28"/>
          <w:szCs w:val="28"/>
        </w:rPr>
      </w:pPr>
      <w:r>
        <w:rPr>
          <w:rFonts w:hint="default" w:ascii="Georgia" w:hAnsi="Georgia" w:eastAsia="Calibri" w:cs="Georgia"/>
          <w:b/>
          <w:sz w:val="28"/>
          <w:szCs w:val="28"/>
          <w:lang w:val="en-US"/>
        </w:rPr>
        <w:t>P</w:t>
      </w:r>
      <w:r>
        <w:rPr>
          <w:rFonts w:hint="default" w:ascii="Georgia" w:hAnsi="Georgia" w:eastAsia="Calibri" w:cs="Georgia"/>
          <w:b/>
          <w:sz w:val="28"/>
          <w:szCs w:val="28"/>
        </w:rPr>
        <w:t>rep your studio</w:t>
      </w:r>
      <w:r>
        <w:rPr>
          <w:rFonts w:hint="default" w:ascii="Georgia" w:hAnsi="Georgia" w:cs="Georgia"/>
          <w:b/>
          <w:sz w:val="28"/>
          <w:szCs w:val="28"/>
        </w:rPr>
        <w:t xml:space="preserve">. </w:t>
      </w:r>
      <w:r>
        <w:rPr>
          <w:rFonts w:hint="default" w:ascii="Georgia" w:hAnsi="Georgia" w:cs="Georgia"/>
          <w:b/>
          <w:color w:val="FF0000"/>
          <w:sz w:val="28"/>
          <w:szCs w:val="28"/>
        </w:rPr>
        <w:t xml:space="preserve"> </w:t>
      </w:r>
    </w:p>
    <w:p>
      <w:pPr>
        <w:spacing w:line="276" w:lineRule="auto"/>
        <w:rPr>
          <w:rFonts w:hint="default" w:ascii="Georgia" w:hAnsi="Georgia" w:eastAsia="Calibri" w:cs="Georgia"/>
        </w:rPr>
      </w:pPr>
      <w:r>
        <w:rPr>
          <w:rFonts w:hint="default" w:ascii="Georgia" w:hAnsi="Georgia" w:eastAsia="Calibri" w:cs="Georgia"/>
        </w:rPr>
        <w:t xml:space="preserve"> </w:t>
      </w:r>
    </w:p>
    <w:p>
      <w:pPr>
        <w:spacing w:line="276" w:lineRule="auto"/>
        <w:rPr>
          <w:rFonts w:hint="default" w:ascii="Georgia" w:hAnsi="Georgia" w:eastAsia="Calibri" w:cs="Georgia"/>
          <w:color w:val="000000"/>
        </w:rPr>
      </w:pPr>
      <w:r>
        <w:rPr>
          <w:rFonts w:hint="default" w:ascii="Georgia" w:hAnsi="Georgia" w:eastAsia="Calibri" w:cs="Georgia"/>
          <w:color w:val="000000"/>
        </w:rPr>
        <w:t>You can get as fancy and elaborate as you want with your work space and tools.  I have listed most of the items that I use or have used. You could pick one item or all the items in each category.  Remember, these are just recommendations.  You will start getting the feel for things and customize your paint pouring toolkit to your own personal style.</w:t>
      </w:r>
    </w:p>
    <w:p>
      <w:pPr>
        <w:spacing w:line="276" w:lineRule="auto"/>
        <w:rPr>
          <w:rFonts w:hint="default" w:ascii="Georgia" w:hAnsi="Georgia" w:eastAsia="Calibri" w:cs="Georgia"/>
        </w:rPr>
      </w:pPr>
    </w:p>
    <w:p>
      <w:pPr>
        <w:spacing w:line="276" w:lineRule="auto"/>
        <w:rPr>
          <w:rFonts w:hint="default" w:ascii="Georgia" w:hAnsi="Georgia" w:eastAsia="Calibri" w:cs="Georgia"/>
        </w:rPr>
      </w:pPr>
    </w:p>
    <w:p>
      <w:pPr>
        <w:spacing w:line="276" w:lineRule="auto"/>
        <w:rPr>
          <w:rFonts w:hint="default" w:ascii="Georgia" w:hAnsi="Georgia" w:cs="Georgia"/>
          <w:i/>
          <w:sz w:val="24"/>
          <w:szCs w:val="24"/>
        </w:rPr>
      </w:pPr>
      <w:r>
        <w:rPr>
          <w:rFonts w:hint="default" w:ascii="Georgia" w:hAnsi="Georgia" w:cs="Georgia"/>
          <w:i/>
          <w:sz w:val="24"/>
          <w:szCs w:val="24"/>
        </w:rPr>
        <w:t>Work Surface</w:t>
      </w:r>
    </w:p>
    <w:p>
      <w:pPr>
        <w:numPr>
          <w:ilvl w:val="0"/>
          <w:numId w:val="0"/>
        </w:numPr>
        <w:spacing w:line="276" w:lineRule="auto"/>
        <w:ind w:leftChars="0"/>
        <w:rPr>
          <w:rFonts w:hint="default" w:ascii="Georgia" w:hAnsi="Georgia" w:eastAsia="Calibri" w:cs="Georgia"/>
        </w:rPr>
      </w:pPr>
      <w:r>
        <w:rPr>
          <w:rFonts w:hint="default" w:ascii="Georgia" w:hAnsi="Georgia" w:eastAsia="Calibri" w:cs="Georgia"/>
        </w:rPr>
        <w:t xml:space="preserve"> </w:t>
      </w:r>
    </w:p>
    <w:p>
      <w:pPr>
        <w:numPr>
          <w:ilvl w:val="0"/>
          <w:numId w:val="1"/>
        </w:numPr>
        <w:spacing w:line="276" w:lineRule="auto"/>
        <w:ind w:left="420" w:leftChars="0" w:hanging="420" w:firstLineChars="0"/>
        <w:rPr>
          <w:rFonts w:hint="default" w:ascii="Georgia" w:hAnsi="Georgia" w:eastAsia="Calibri" w:cs="Georgia"/>
        </w:rPr>
      </w:pPr>
      <w:r>
        <w:rPr>
          <w:rFonts w:hint="default" w:ascii="Georgia" w:hAnsi="Georgia" w:eastAsia="Calibri" w:cs="Georgia"/>
        </w:rPr>
        <w:t>Sturdy</w:t>
      </w:r>
      <w:r>
        <w:rPr>
          <w:rFonts w:hint="default" w:ascii="Georgia" w:hAnsi="Georgia" w:eastAsia="Calibri" w:cs="Georgia"/>
          <w:lang w:val="en-US"/>
        </w:rPr>
        <w:t xml:space="preserve"> and Level</w:t>
      </w:r>
      <w:r>
        <w:rPr>
          <w:rFonts w:hint="default" w:ascii="Georgia" w:hAnsi="Georgia" w:eastAsia="Calibri" w:cs="Georgia"/>
        </w:rPr>
        <w:t xml:space="preserve"> Table</w:t>
      </w:r>
    </w:p>
    <w:p>
      <w:pPr>
        <w:numPr>
          <w:ilvl w:val="0"/>
          <w:numId w:val="0"/>
        </w:numPr>
        <w:spacing w:line="276" w:lineRule="auto"/>
        <w:ind w:leftChars="0"/>
        <w:rPr>
          <w:rFonts w:hint="default" w:ascii="Georgia" w:hAnsi="Georgia" w:eastAsia="Calibri" w:cs="Georgia"/>
        </w:rPr>
      </w:pPr>
    </w:p>
    <w:p>
      <w:pPr>
        <w:numPr>
          <w:ilvl w:val="0"/>
          <w:numId w:val="1"/>
        </w:numPr>
        <w:spacing w:line="276" w:lineRule="auto"/>
        <w:ind w:left="420" w:leftChars="0" w:hanging="420" w:firstLineChars="0"/>
        <w:rPr>
          <w:rFonts w:hint="default" w:ascii="Georgia" w:hAnsi="Georgia" w:eastAsia="Calibri" w:cs="Georgia"/>
        </w:rPr>
      </w:pPr>
      <w:r>
        <w:rPr>
          <w:rFonts w:hint="default" w:ascii="Georgia" w:hAnsi="Georgia" w:eastAsia="Calibri" w:cs="Georgia"/>
        </w:rPr>
        <w:t>Drop Cloth</w:t>
      </w:r>
      <w:r>
        <w:rPr>
          <w:rFonts w:hint="default" w:ascii="Georgia" w:hAnsi="Georgia" w:eastAsia="Calibri" w:cs="Georgia"/>
          <w:lang w:val="en-US"/>
        </w:rPr>
        <w:t>, Plastic Sheeting</w:t>
      </w:r>
      <w:r>
        <w:rPr>
          <w:rFonts w:hint="default" w:ascii="Georgia" w:hAnsi="Georgia" w:eastAsia="Calibri" w:cs="Georgia"/>
        </w:rPr>
        <w:t xml:space="preserve"> or Shower Liner works</w:t>
      </w:r>
    </w:p>
    <w:p>
      <w:pPr>
        <w:numPr>
          <w:ilvl w:val="0"/>
          <w:numId w:val="0"/>
        </w:numPr>
        <w:spacing w:line="276" w:lineRule="auto"/>
        <w:ind w:leftChars="0"/>
        <w:rPr>
          <w:rFonts w:hint="default" w:ascii="Georgia" w:hAnsi="Georgia" w:eastAsia="Calibri" w:cs="Georgia"/>
        </w:rPr>
      </w:pPr>
    </w:p>
    <w:p>
      <w:pPr>
        <w:numPr>
          <w:ilvl w:val="0"/>
          <w:numId w:val="1"/>
        </w:numPr>
        <w:spacing w:line="276" w:lineRule="auto"/>
        <w:ind w:left="420" w:leftChars="0" w:hanging="420" w:firstLineChars="0"/>
        <w:rPr>
          <w:rFonts w:hint="default" w:ascii="Georgia" w:hAnsi="Georgia" w:eastAsia="Calibri" w:cs="Georgia"/>
        </w:rPr>
      </w:pPr>
      <w:r>
        <w:rPr>
          <w:rFonts w:hint="default" w:ascii="Georgia" w:hAnsi="Georgia" w:eastAsia="Calibri" w:cs="Georgia"/>
        </w:rPr>
        <w:t>A shallow tub or bin with a lip (to catch paint run-off)</w:t>
      </w:r>
    </w:p>
    <w:p>
      <w:pPr>
        <w:numPr>
          <w:ilvl w:val="0"/>
          <w:numId w:val="0"/>
        </w:numPr>
        <w:spacing w:line="276" w:lineRule="auto"/>
        <w:ind w:leftChars="0"/>
        <w:rPr>
          <w:rFonts w:hint="default" w:ascii="Georgia" w:hAnsi="Georgia" w:eastAsia="Calibri" w:cs="Georgia"/>
        </w:rPr>
      </w:pPr>
    </w:p>
    <w:p>
      <w:pPr>
        <w:numPr>
          <w:ilvl w:val="0"/>
          <w:numId w:val="1"/>
        </w:numPr>
        <w:spacing w:line="276" w:lineRule="auto"/>
        <w:ind w:left="420" w:leftChars="0" w:hanging="420" w:firstLineChars="0"/>
        <w:rPr>
          <w:rFonts w:hint="default" w:ascii="Georgia" w:hAnsi="Georgia" w:eastAsia="Calibri" w:cs="Georgia"/>
        </w:rPr>
      </w:pPr>
      <w:r>
        <w:rPr>
          <w:rFonts w:hint="default" w:ascii="Georgia" w:hAnsi="Georgia" w:eastAsia="Calibri" w:cs="Georgia"/>
        </w:rPr>
        <w:t>A rack to place your substrate on for painting</w:t>
      </w:r>
    </w:p>
    <w:p>
      <w:pPr>
        <w:widowControl w:val="0"/>
        <w:numPr>
          <w:ilvl w:val="0"/>
          <w:numId w:val="0"/>
        </w:numPr>
        <w:spacing w:line="276" w:lineRule="auto"/>
        <w:rPr>
          <w:rFonts w:hint="default" w:ascii="Georgia" w:hAnsi="Georgia" w:eastAsia="Calibri" w:cs="Georgia"/>
        </w:rPr>
      </w:pPr>
    </w:p>
    <w:p>
      <w:pPr>
        <w:widowControl w:val="0"/>
        <w:numPr>
          <w:ilvl w:val="0"/>
          <w:numId w:val="0"/>
        </w:numPr>
        <w:spacing w:line="276" w:lineRule="auto"/>
        <w:rPr>
          <w:rFonts w:hint="default" w:ascii="Georgia" w:hAnsi="Georgia" w:eastAsia="Calibri" w:cs="Georgia"/>
        </w:rPr>
      </w:pPr>
    </w:p>
    <w:p>
      <w:pPr>
        <w:numPr>
          <w:ilvl w:val="0"/>
          <w:numId w:val="0"/>
        </w:numPr>
        <w:spacing w:line="276" w:lineRule="auto"/>
        <w:ind w:leftChars="0"/>
        <w:rPr>
          <w:rFonts w:hint="default" w:ascii="Georgia" w:hAnsi="Georgia" w:eastAsia="Calibri" w:cs="Georgia"/>
        </w:rPr>
      </w:pPr>
      <w:r>
        <w:rPr>
          <w:rFonts w:hint="default" w:ascii="Georgia" w:hAnsi="Georgia" w:eastAsia="Calibri" w:cs="Georgia"/>
        </w:rPr>
        <w:t xml:space="preserve"> </w:t>
      </w:r>
    </w:p>
    <w:p>
      <w:pPr>
        <w:spacing w:line="276" w:lineRule="auto"/>
        <w:rPr>
          <w:rFonts w:hint="default" w:ascii="Georgia" w:hAnsi="Georgia" w:cs="Georgia"/>
          <w:i/>
          <w:sz w:val="24"/>
          <w:szCs w:val="24"/>
        </w:rPr>
      </w:pPr>
      <w:r>
        <w:rPr>
          <w:rFonts w:hint="default" w:ascii="Georgia" w:hAnsi="Georgia" w:cs="Georgia"/>
          <w:i/>
          <w:sz w:val="24"/>
          <w:szCs w:val="24"/>
        </w:rPr>
        <w:t>Or</w:t>
      </w:r>
    </w:p>
    <w:p>
      <w:pPr>
        <w:spacing w:line="276" w:lineRule="auto"/>
        <w:rPr>
          <w:rFonts w:hint="default" w:ascii="Georgia" w:hAnsi="Georgia" w:eastAsia="Cambria" w:cs="Georgia"/>
        </w:rPr>
      </w:pPr>
      <w:r>
        <w:rPr>
          <w:rFonts w:hint="default" w:ascii="Georgia" w:hAnsi="Georgia" w:eastAsia="Cambria" w:cs="Georgia"/>
        </w:rPr>
        <w:t xml:space="preserve">     Inexpensive paint pouring set up. Total cost $2.  I use this setup when I do paint pouring clinics.</w:t>
      </w:r>
    </w:p>
    <w:p>
      <w:pPr>
        <w:jc w:val="center"/>
        <w:rPr>
          <w:rFonts w:hint="default" w:ascii="Georgia" w:hAnsi="Georgia" w:eastAsia="Cambria" w:cs="Georgia"/>
          <w:lang w:val="en-US"/>
        </w:rPr>
      </w:pPr>
      <w:r>
        <w:rPr>
          <w:rFonts w:ascii="Cambria" w:hAnsi="Cambria" w:eastAsia="Cambria" w:cs="Cambria"/>
          <w:lang w:val="en-US"/>
        </w:rPr>
        <w:drawing>
          <wp:inline distT="0" distB="0" distL="114300" distR="114300">
            <wp:extent cx="3059430" cy="1861185"/>
            <wp:effectExtent l="0" t="0" r="3810" b="13335"/>
            <wp:docPr id="8" name="Picture 7" descr="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etup"/>
                    <pic:cNvPicPr>
                      <a:picLocks noChangeAspect="1"/>
                    </pic:cNvPicPr>
                  </pic:nvPicPr>
                  <pic:blipFill>
                    <a:blip r:embed="rId5"/>
                    <a:stretch>
                      <a:fillRect/>
                    </a:stretch>
                  </pic:blipFill>
                  <pic:spPr>
                    <a:xfrm>
                      <a:off x="0" y="0"/>
                      <a:ext cx="3059430" cy="1861185"/>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40001" w:csb1="00000000"/>
  </w:font>
  <w:font w:name="YouTube Noto">
    <w:altName w:val="Segoe Print"/>
    <w:panose1 w:val="00000000000000000000"/>
    <w:charset w:val="00"/>
    <w:family w:val="auto"/>
    <w:pitch w:val="default"/>
    <w:sig w:usb0="00000000" w:usb1="00000000" w:usb2="00000000" w:usb3="00000000" w:csb0="00040001" w:csb1="00000000"/>
  </w:font>
  <w:font w:name="HelveticaNeue">
    <w:altName w:val="Segoe Print"/>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Trebuchet MS">
    <w:panose1 w:val="020B0603020202020204"/>
    <w:charset w:val="00"/>
    <w:family w:val="auto"/>
    <w:pitch w:val="default"/>
    <w:sig w:usb0="00000687" w:usb1="00000000" w:usb2="00000000" w:usb3="00000000" w:csb0="2000009F" w:csb1="00000000"/>
  </w:font>
  <w:font w:name="Open Sans">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0B0D0"/>
    <w:multiLevelType w:val="singleLevel"/>
    <w:tmpl w:val="5970B0D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85B7F"/>
    <w:rsid w:val="13013EEF"/>
    <w:rsid w:val="34853E99"/>
    <w:rsid w:val="39414426"/>
    <w:rsid w:val="5D1F45B3"/>
    <w:rsid w:val="66501417"/>
    <w:rsid w:val="72B85B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kern w:val="2"/>
      <w:sz w:val="24"/>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2017-08-01T23:41:00Z</dcterms:created>
  <dc:creator>Cheadle</dc:creator>
  <cp:lastModifiedBy>Cheadle</cp:lastModifiedBy>
  <dcterms:modified xsi:type="dcterms:W3CDTF">2017-08-02T19:22:52Z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