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w:t>
      </w:r>
      <w:r>
        <w:rPr>
          <w:strike w:val="true"/>
          <w:vertAlign w:val="superscript"/>
        </w:rPr>
        <w:t xml:space="preserve">egestas</w:t>
      </w:r>
      <w:r>
        <w:rPr>
          <w:strike w:val="true"/>
        </w:rPr>
        <w:t xml:space="preserve">, </w:t>
      </w:r>
      <w:r>
        <w:rPr>
          <w:strike w:val="true"/>
          <w:vertAlign w:val="subscript"/>
        </w:rPr>
        <w:t xml:space="preserve">volutpat</w:t>
      </w:r>
      <w:r>
        <w:t xml:space="preserve"> nisi vel, mattis justo. Nullam pellentesque, ipsum eget blandit pharetra, augue elit </w:t>
      </w:r>
      <w:r>
        <w:rPr>
          <w:vertAlign w:val="superscript"/>
        </w:rPr>
        <w:t xml:space="preserve">aliquam </w:t>
      </w:r>
      <w:r>
        <w:rPr>
          <w:vertAlign w:val="subscript"/>
        </w:rPr>
        <w:t xml:space="preserve">mauris</w:t>
      </w:r>
      <w:r>
        <w:t xml:space="preserve">, vel mollis nisl augue ut </w:t>
      </w:r>
      <w:r>
        <w:rPr>
          <w:strike w:val="true"/>
        </w:rPr>
        <w:t xml:space="preserve">ipsum</w:t>
      </w:r>
      <w:r>
        <w:t xml:space="preserve">.</w:t>
      </w:r>
    </w:p>
    <w:p>
      <w:pPr>
        <w:pStyle w:val="Heading2"/>
      </w:pPr>
      <w:r>
        <w:t xml:space="preserve">HTML Entities</w:t>
      </w:r>
    </w:p>
    <w:p>
      <w:pPr>
        <w:pStyle w:val="Normal"/>
      </w:pPr>
      <w:r>
        <w:t xml:space="preserve">All HTML entities should get passed through to the final doc</w:t>
      </w:r>
      <w:r>
        <w:br/>
      </w:r>
      <w:r>
        <w:t xml:space="preserve">Less Than: &lt;</w:t>
      </w:r>
      <w:r>
        <w:br/>
      </w:r>
      <w:r>
        <w:t xml:space="preserve">Ampersand: &amp;</w:t>
      </w:r>
      <w:r>
        <w:br/>
      </w:r>
      <w:r>
        <w:t xml:space="preserve">Percent: %</w:t>
      </w:r>
      <w:r>
        <w:br/>
      </w:r>
      <w:r>
        <w:t xml:space="preserve">One Quarter: ¼</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Bdr>
          <w:top w:sz="10" w:val="double" w:color="FF00FF"/>
          <w:bottom w:sz="10" w:val="double" w:color="FF00FF"/>
          <w:left w:sz="10" w:val="double" w:color="FF00FF"/>
          <w:right w:sz="10" w:val="double" w:color="FF00FF"/>
        </w:pBdr>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p>
      <w:pPr>
        <w:pStyle w:val="Normal"/>
        <w:jc w:val="both"/>
        <w:shd w:val="clear" w:fill="EAFEDA"/>
        <w:textAlignment w:val="top"/>
      </w:pPr>
      <w:r>
        <w:rPr>
          <w:sz w:val="48"/>
        </w:rPr>
        <w:t xml:space="preserve">U</w:t>
      </w:r>
      <w:r>
        <w:t xml:space="preserve">t eget auctor enim. </w:t>
      </w:r>
      <w:r>
        <w:rPr>
          <w:u w:val="wavyDouble" w:color="123456"/>
        </w:rPr>
        <w:t xml:space="preserve">Quisque id neque eu nibh feugiat </w:t>
      </w:r>
      <w:r>
        <w:rPr>
          <w:strike w:val="true"/>
          <w:b/>
        </w:rPr>
        <w:t xml:space="preserve">imperdiet</w:t>
      </w:r>
      <w:r>
        <w:rPr>
          <w:u w:val="wavyDouble" w:color="123456"/>
        </w:rPr>
        <w:t xml:space="preserve"> id ut dui.</w:t>
      </w:r>
      <w:r>
        <w:t xml:space="preserve"> Ut auctor libero eget </w:t>
      </w:r>
      <w:r>
        <w:rPr>
          <w:i/>
          <w:emboss w:val="true"/>
          <w:color w:val="F3AADE"/>
        </w:rPr>
        <w:t xml:space="preserve"> massa tristique pharetra</w:t>
      </w:r>
      <w:r>
        <w:t xml:space="preserve">. Cras tincidunt finibus sapien, ut maximus tortor tempor at. </w:t>
      </w:r>
      <w:r>
        <w:rPr>
          <w:shd w:val="clear" w:fill="00FF00"/>
        </w:rPr>
        <w:t xml:space="preserve">Proin pulvinar pretium</w:t>
      </w:r>
      <w:r>
        <w:t xml:space="preserve"> justo vitae malesuada. Suspendisse porta purus eget tortor tincidunt vestibulum. Maecenas id egestas purus, quis vulputate lacus. Quisque </w:t>
      </w:r>
      <w:r>
        <w:rPr>
          <w:vertAlign w:val="superscript"/>
        </w:rPr>
        <w:t xml:space="preserve">non</w:t>
      </w:r>
      <w:r>
        <w:t xml:space="preserve"> </w:t>
      </w:r>
      <w:r>
        <w:rPr>
          <w:vertAlign w:val="subscript"/>
        </w:rPr>
        <w:t xml:space="preserve">eleifend</w:t>
      </w:r>
      <w:r>
        <w:t xml:space="preserve"> est.</w:t>
      </w:r>
    </w:p>
    <w:p>
      <w:pPr>
        <w:pStyle w:val="ListBullet"/>
        <w:shd w:val="clear" w:fill="F19F42"/>
        <w:numPr>
          <w:ilvl w:val="0"/>
          <w:numId w:val="1006"/>
        </w:numPr>
      </w:pPr>
      <w:r>
        <w:t xml:space="preserve">Item 1</w:t>
      </w:r>
    </w:p>
    <w:p>
      <w:pPr>
        <w:pStyle w:val="ListBullet"/>
        <w:shd w:val="clear" w:fill="F19F42"/>
        <w:numPr>
          <w:ilvl w:val="0"/>
          <w:numId w:val="1006"/>
        </w:numPr>
      </w:pPr>
      <w:r>
        <w:t xml:space="preserve">Item 2</w:t>
      </w:r>
    </w:p>
    <w:p>
      <w:pPr>
        <w:pStyle w:val="ListBullet"/>
        <w:shd w:val="clear" w:fill="F19F42"/>
        <w:numPr>
          <w:ilvl w:val="1"/>
          <w:numId w:val="1006"/>
        </w:numPr>
      </w:pPr>
      <w:r>
        <w:t xml:space="preserve">Nested 1</w:t>
      </w:r>
    </w:p>
    <w:p>
      <w:pPr>
        <w:pStyle w:val="ListBullet"/>
        <w:shd w:val="clear" w:fill="FFAAAA"/>
        <w:numPr>
          <w:ilvl w:val="1"/>
          <w:numId w:val="1006"/>
        </w:numPr>
      </w:pPr>
      <w:r>
        <w:t xml:space="preserve">Nested 2</w:t>
      </w:r>
    </w:p>
    <w:p>
      <w:pPr>
        <w:pStyle w:val="ListBullet"/>
        <w:shd w:val="clear" w:fill="FFAAAA"/>
        <w:numPr>
          <w:ilvl w:val="2"/>
          <w:numId w:val="1006"/>
        </w:numPr>
      </w:pPr>
      <w:r>
        <w:t xml:space="preserve">Nested 2.1</w:t>
      </w:r>
    </w:p>
    <w:p>
      <w:pPr>
        <w:pStyle w:val="ListBullet"/>
        <w:shd w:val="clear" w:fill="FFAAAA"/>
        <w:numPr>
          <w:ilvl w:val="2"/>
          <w:numId w:val="1006"/>
        </w:numPr>
      </w:pPr>
      <w:r>
        <w:rPr>
          <w:i/>
          <w:b/>
        </w:rPr>
        <w:t xml:space="preserve">Nested</w:t>
      </w:r>
      <w:r>
        <w:t xml:space="preserve"> 2.2</w:t>
      </w:r>
    </w:p>
    <w:p>
      <w:pPr>
        <w:pStyle w:val="ListBullet"/>
        <w:shd w:val="clear" w:fill="FFAAAA"/>
        <w:numPr>
          <w:ilvl w:val="2"/>
          <w:numId w:val="1006"/>
        </w:numPr>
      </w:pPr>
      <w:r>
        <w:t xml:space="preserve">Nested 2.3</w:t>
      </w:r>
    </w:p>
    <w:p>
      <w:pPr>
        <w:pStyle w:val="ListBullet"/>
        <w:shd w:val="clear" w:fill="F19F42"/>
        <w:numPr>
          <w:ilvl w:val="0"/>
          <w:numId w:val="1006"/>
        </w:numPr>
      </w:pPr>
      <w:r>
        <w:t xml:space="preserve">Item 3</w:t>
      </w:r>
    </w:p>
    <w:p>
      <w:pPr>
        <w:pStyle w:val="Heading2"/>
      </w:pPr>
      <w:r>
        <w:t xml:space="preserve">Tables</w:t>
      </w:r>
    </w:p>
    <w:tbl>
      <w:tr>
        <w:tc>
          <w:p>
            <w:pPr>
              <w:jc w:val="center"/>
            </w:pPr>
            <w:r>
              <w:rPr>
                <w:b/>
              </w:rPr>
              <w:t xml:space="preserve">Head Cell 1</w:t>
            </w:r>
          </w:p>
        </w:tc>
        <w:tc>
          <w:p>
            <w:pPr>
              <w:jc w:val="center"/>
            </w:pPr>
            <w:r>
              <w:rPr>
                <w:b/>
              </w:rPr>
              <w:t xml:space="preserve">Head Cell 2</w:t>
            </w:r>
          </w:p>
        </w:tc>
      </w:tr>
      <w:tr>
        <w:tc>
          <w:p>
            <w:r>
              <w:t xml:space="preserve">Data Cell 1</w:t>
            </w:r>
          </w:p>
        </w:tc>
        <w:tc>
          <w:p>
            <w:r>
              <w:t xml:space="preserve">Data Cell 2</w:t>
            </w:r>
          </w:p>
        </w:tc>
      </w:tr>
    </w:tbl>
    <w:p>
      <w:pPr>
        <w:pStyle w:val="Paragraph"/>
      </w:pPr>
      <w:r>
        <w:br/>
      </w:r>
    </w:p>
    <w:tbl>
      <w:tblPr>
        <w:tblBorders>
          <w:top w:sz="2" w:val="single" w:color="FF0000"/>
          <w:start w:sz="2" w:val="single" w:color="FF0000"/>
          <w:bottom w:sz="2" w:val="single" w:color="FF0000"/>
          <w:end w:sz="2" w:val="single" w:color="FF0000"/>
          <w:insideH w:sz="2" w:val="single" w:color="FF0000"/>
          <w:insideV w:sz="2" w:val="single" w:color="FF0000"/>
        </w:tblBorders>
      </w:tblPr>
      <w:tr>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Pr>
            <w:r>
              <w:rPr>
                <w:b/>
              </w:rPr>
              <w:t xml:space="preserve">Head Cell 1</w:t>
            </w:r>
          </w:p>
        </w:tc>
        <w:tc>
          <w:tcPr>
            <w:tcBorders>
              <w:top w:sz="2" w:val="single" w:color="FF00FF"/>
              <w:start w:sz="2" w:val="single" w:color="FF00FF"/>
              <w:bottom w:sz="2" w:val="single" w:color="FF00FF"/>
              <w:end w:sz="2" w:val="single" w:color="FF00FF"/>
              <w:insideH w:sz="2" w:val="single" w:color="FF00FF"/>
              <w:insideV w:sz="2" w:val="single" w:color="FF00FF"/>
            </w:tcBorders>
          </w:tcPr>
          <w:p>
            <w:pPr>
              <w:jc w:val="center"/>
            </w:pPr>
            <w:r>
              <w:rPr>
                <w:b/>
              </w:rPr>
              <w:t xml:space="preserve">Head Cell 2</w:t>
            </w:r>
          </w:p>
        </w:tc>
      </w:tr>
      <w:tr>
        <w:tc>
          <w:tcPr>
            <w:tcBorders>
              <w:top w:sz="2" w:val="single" w:color="0000FF"/>
              <w:start w:sz="2" w:val="single" w:color="0000FF"/>
              <w:bottom w:sz="2" w:val="single" w:color="0000FF"/>
              <w:end w:sz="2" w:val="single" w:color="0000FF"/>
              <w:insideH w:sz="2" w:val="single" w:color="0000FF"/>
              <w:insideV w:sz="2" w:val="single" w:color="0000FF"/>
            </w:tcBorders>
          </w:tcPr>
          <w:p>
            <w:r>
              <w:rPr>
                <w:color w:val="FFAA22"/>
              </w:rPr>
              <w:t xml:space="preserve">Data Cell 1</w:t>
            </w:r>
          </w:p>
        </w:tc>
        <w:tc>
          <w:tcPr>
            <w:tcBorders>
              <w:top w:sz="2" w:val="single" w:color="0000FF"/>
              <w:start w:sz="2" w:val="single" w:color="0000FF"/>
              <w:bottom w:sz="2" w:val="single" w:color="0000FF"/>
              <w:end w:sz="2" w:val="single" w:color="0000FF"/>
              <w:insideH w:sz="2" w:val="single" w:color="0000FF"/>
              <w:insideV w:sz="2" w:val="single" w:color="0000FF"/>
            </w:tcBorders>
            <w:shd w:val="clear" w:fill="123456"/>
          </w:tcPr>
          <w:p>
            <w:r>
              <w:t xml:space="preserve">Data Cell 2</w:t>
            </w:r>
          </w:p>
        </w:tc>
      </w:tr>
    </w:tbl>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6">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