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03642D80" w:rsidR="009C1B1B" w:rsidRDefault="00CF6510" w:rsidP="00CF6510">
      <w:pPr>
        <w:jc w:val="both"/>
      </w:pPr>
      <w:r w:rsidRPr="009C1B1B">
        <w:rPr>
          <w:b/>
        </w:rPr>
        <w:t>Name:</w:t>
      </w:r>
      <w:r>
        <w:t xml:space="preserve"> </w:t>
      </w:r>
      <w:r w:rsidR="00EA50EF">
        <w:t>Senny Huang</w:t>
      </w:r>
      <w:r>
        <w:tab/>
      </w:r>
      <w:r>
        <w:tab/>
      </w:r>
      <w:r w:rsidRPr="009C1B1B">
        <w:rPr>
          <w:b/>
        </w:rPr>
        <w:t xml:space="preserve">Date: </w:t>
      </w:r>
      <w:r w:rsidR="00EA50EF">
        <w:t>11/04/2021</w:t>
      </w:r>
      <w:r w:rsidR="009C1B1B">
        <w:tab/>
      </w:r>
    </w:p>
    <w:p w14:paraId="103BE2BD" w14:textId="7E2460F6" w:rsidR="00D72866" w:rsidRDefault="009C1B1B" w:rsidP="00CF6510">
      <w:pPr>
        <w:jc w:val="both"/>
      </w:pPr>
      <w:r w:rsidRPr="009C1B1B">
        <w:rPr>
          <w:b/>
        </w:rPr>
        <w:t xml:space="preserve">Lab section: </w:t>
      </w:r>
      <w:r w:rsidR="00EA50EF">
        <w:t>Thursday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463A85D9" w:rsidR="00CF6510" w:rsidRPr="001954D4" w:rsidRDefault="00CF6510" w:rsidP="00CF6510">
      <w:pPr>
        <w:jc w:val="both"/>
      </w:pPr>
      <w:r w:rsidRPr="001954D4">
        <w:t xml:space="preserve">Week: </w:t>
      </w:r>
      <w:r w:rsidR="00EA50EF">
        <w:t>3</w:t>
      </w:r>
    </w:p>
    <w:p w14:paraId="19C5E9CE" w14:textId="5327D59E" w:rsidR="00CF6510" w:rsidRPr="001954D4" w:rsidRDefault="00CF6510" w:rsidP="00CF6510">
      <w:pPr>
        <w:jc w:val="both"/>
      </w:pPr>
      <w:r w:rsidRPr="001954D4">
        <w:t>Date:</w:t>
      </w:r>
      <w:r w:rsidR="00EA50EF">
        <w:t xml:space="preserve"> Nov. 9</w:t>
      </w:r>
      <w:r w:rsidR="001954D4" w:rsidRPr="001954D4">
        <w:t xml:space="preserve"> </w:t>
      </w:r>
      <w:r w:rsidR="00016290">
        <w:tab/>
      </w:r>
      <w:r w:rsidR="00016290">
        <w:tab/>
      </w:r>
      <w:r w:rsidR="00016290">
        <w:tab/>
      </w:r>
      <w:r w:rsidR="00016290">
        <w:tab/>
        <w:t xml:space="preserve">Year: </w:t>
      </w:r>
      <w:r w:rsidR="001954D4" w:rsidRPr="00016290">
        <w:rPr>
          <w:b/>
        </w:rPr>
        <w:t>20</w:t>
      </w:r>
      <w:r w:rsidR="00137984">
        <w:rPr>
          <w:b/>
        </w:rPr>
        <w:t>20</w:t>
      </w:r>
      <w:r w:rsidR="005133A6">
        <w:rPr>
          <w:b/>
        </w:rPr>
        <w:tab/>
      </w:r>
      <w:r w:rsidR="005133A6">
        <w:rPr>
          <w:b/>
        </w:rPr>
        <w:tab/>
      </w:r>
      <w:r w:rsidR="005133A6">
        <w:rPr>
          <w:b/>
        </w:rPr>
        <w:tab/>
      </w:r>
      <w:r w:rsidRPr="001954D4">
        <w:t xml:space="preserve">Data: </w:t>
      </w:r>
      <w:hyperlink r:id="rId10" w:history="1">
        <w:r w:rsidR="00EA50EF" w:rsidRPr="00D62E67">
          <w:rPr>
            <w:rStyle w:val="Hyperlink"/>
          </w:rPr>
          <w:t>https://data.world/makeovermonday/2020w45-dedicated-video-game-sales-units</w:t>
        </w:r>
      </w:hyperlink>
      <w:r w:rsidR="00EA50EF">
        <w:t xml:space="preserve"> </w:t>
      </w:r>
    </w:p>
    <w:p w14:paraId="58A7494B" w14:textId="1EC65342" w:rsidR="00CF6510" w:rsidRPr="00895513" w:rsidRDefault="001954D4" w:rsidP="00CF6510">
      <w:pPr>
        <w:jc w:val="both"/>
        <w:rPr>
          <w:b/>
        </w:rPr>
      </w:pPr>
      <w:r w:rsidRPr="00895513">
        <w:rPr>
          <w:b/>
        </w:rPr>
        <w:t xml:space="preserve">Source Article/Visualization: </w:t>
      </w:r>
    </w:p>
    <w:p w14:paraId="22E33259" w14:textId="77777777" w:rsidR="00EA50EF" w:rsidRDefault="00EA50EF" w:rsidP="00EA50EF">
      <w:pPr>
        <w:jc w:val="both"/>
      </w:pPr>
      <w:r>
        <w:t>Dedicated Video Game Sales Units</w:t>
      </w:r>
    </w:p>
    <w:p w14:paraId="56ADD0CB" w14:textId="77777777" w:rsidR="00EA50EF" w:rsidRDefault="00EA50EF" w:rsidP="00EA50EF">
      <w:pPr>
        <w:jc w:val="both"/>
      </w:pPr>
      <w:r>
        <w:t xml:space="preserve">Data Source: Data downloaded from source article. </w:t>
      </w:r>
    </w:p>
    <w:p w14:paraId="1CB2CBAD" w14:textId="43D8291B" w:rsidR="00EA50EF" w:rsidRDefault="00EA50EF" w:rsidP="00EA50EF">
      <w:pPr>
        <w:jc w:val="both"/>
      </w:pPr>
      <w:r>
        <w:t>Original source is *somewhere* on Euroland.com</w:t>
      </w:r>
    </w:p>
    <w:p w14:paraId="24B3AAB3" w14:textId="39D432EF" w:rsidR="00CF6510" w:rsidRPr="001954D4" w:rsidRDefault="00CF6510" w:rsidP="00CF6510">
      <w:pPr>
        <w:jc w:val="both"/>
        <w:rPr>
          <w:b/>
          <w:u w:val="single"/>
        </w:rPr>
      </w:pPr>
      <w:r w:rsidRPr="001954D4">
        <w:rPr>
          <w:b/>
          <w:u w:val="single"/>
        </w:rPr>
        <w:t>Represent</w:t>
      </w:r>
    </w:p>
    <w:p w14:paraId="7704EE74" w14:textId="55BB7251" w:rsidR="00EA50EF" w:rsidRDefault="00EA50EF" w:rsidP="00CF6510">
      <w:pPr>
        <w:jc w:val="both"/>
      </w:pPr>
      <w:r w:rsidRPr="00EA50EF">
        <w:rPr>
          <w:noProof/>
        </w:rPr>
        <w:lastRenderedPageBreak/>
        <w:drawing>
          <wp:inline distT="0" distB="0" distL="0" distR="0" wp14:anchorId="131D7A3A" wp14:editId="075C9151">
            <wp:extent cx="5943600" cy="5511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5943600" cy="5511800"/>
                    </a:xfrm>
                    <a:prstGeom prst="rect">
                      <a:avLst/>
                    </a:prstGeom>
                  </pic:spPr>
                </pic:pic>
              </a:graphicData>
            </a:graphic>
          </wp:inline>
        </w:drawing>
      </w:r>
    </w:p>
    <w:p w14:paraId="232300D4" w14:textId="652FD4D5" w:rsidR="00CF6510" w:rsidRPr="001954D4" w:rsidRDefault="00CF6510" w:rsidP="00CF6510">
      <w:pPr>
        <w:jc w:val="both"/>
        <w:rPr>
          <w:b/>
          <w:u w:val="single"/>
        </w:rPr>
      </w:pPr>
      <w:r w:rsidRPr="001954D4">
        <w:rPr>
          <w:b/>
          <w:u w:val="single"/>
        </w:rPr>
        <w:t>Critique</w:t>
      </w:r>
    </w:p>
    <w:p w14:paraId="0298608E" w14:textId="296A1030" w:rsidR="00E55F20" w:rsidRPr="00895513" w:rsidRDefault="00E55F20" w:rsidP="00CF6510">
      <w:pPr>
        <w:jc w:val="both"/>
      </w:pPr>
      <w:r>
        <w:t>I like the colors of the visualization. What I do not really like about it is the legend and secondary line as both are in weird spots and can be confusing at first. I plan on not only doing two separate graphs, but also adding some labels so that the information is more obvious.</w:t>
      </w:r>
    </w:p>
    <w:p w14:paraId="282CFD1C" w14:textId="081B1120" w:rsidR="00E55F20" w:rsidRPr="00895513" w:rsidRDefault="00E55F20" w:rsidP="00CF6510">
      <w:pPr>
        <w:jc w:val="both"/>
        <w:rPr>
          <w:highlight w:val="yellow"/>
        </w:rPr>
      </w:pPr>
      <w:r>
        <w:t xml:space="preserve">This visualization </w:t>
      </w:r>
      <w:r w:rsidR="00DA24CC">
        <w:t>fits</w:t>
      </w:r>
      <w:r>
        <w:t xml:space="preserve"> under the category of bar chart on the periodic table. The visualization not only is detailed with the two different sets of variables </w:t>
      </w:r>
      <w:r w:rsidR="00DA24CC">
        <w:t>shown but</w:t>
      </w:r>
      <w:r>
        <w:t xml:space="preserve"> is also a good overview as it gives the data over a </w:t>
      </w:r>
      <w:r w:rsidR="00DA24CC">
        <w:t>lengthy</w:t>
      </w:r>
      <w:r>
        <w:t xml:space="preserve"> span of time. The mode of thinking the visualization takes is most likely divergent thinking as there are multiple sets of variables as aforementioned within the visualization such as the switch software sales versus the switch hardware sales, and the </w:t>
      </w:r>
      <w:r w:rsidR="00DA24CC">
        <w:t>different countries being represented.</w:t>
      </w:r>
    </w:p>
    <w:p w14:paraId="0507A39E" w14:textId="77777777" w:rsidR="00CF6510" w:rsidRPr="001954D4" w:rsidRDefault="00CF6510" w:rsidP="00CF6510">
      <w:pPr>
        <w:jc w:val="both"/>
        <w:rPr>
          <w:b/>
          <w:u w:val="single"/>
        </w:rPr>
      </w:pPr>
      <w:r w:rsidRPr="001954D4">
        <w:rPr>
          <w:b/>
          <w:u w:val="single"/>
        </w:rPr>
        <w:t>Mine</w:t>
      </w:r>
    </w:p>
    <w:p w14:paraId="5D3069C1" w14:textId="35886292" w:rsidR="007773AE" w:rsidRPr="00CF6510" w:rsidRDefault="00DA24CC" w:rsidP="007773AE">
      <w:pPr>
        <w:jc w:val="both"/>
      </w:pPr>
      <w:r>
        <w:t>What are the switch hardware and software sales like in Japan compared to the rest of the world?</w:t>
      </w:r>
    </w:p>
    <w:p w14:paraId="106B8484" w14:textId="77777777" w:rsidR="00CF6510" w:rsidRPr="001954D4" w:rsidRDefault="00CF6510" w:rsidP="00CF6510">
      <w:pPr>
        <w:jc w:val="both"/>
        <w:rPr>
          <w:b/>
          <w:u w:val="single"/>
        </w:rPr>
      </w:pPr>
      <w:r w:rsidRPr="001954D4">
        <w:rPr>
          <w:b/>
          <w:u w:val="single"/>
        </w:rPr>
        <w:lastRenderedPageBreak/>
        <w:t>Filter</w:t>
      </w:r>
    </w:p>
    <w:p w14:paraId="70565565" w14:textId="639553AB" w:rsidR="00CF6510" w:rsidRDefault="00DA24CC">
      <w:pPr>
        <w:rPr>
          <w:b/>
          <w:u w:val="single"/>
        </w:rPr>
      </w:pPr>
      <w:r w:rsidRPr="00DA24CC">
        <w:rPr>
          <w:b/>
          <w:noProof/>
          <w:color w:val="0070C0"/>
        </w:rPr>
        <w:drawing>
          <wp:inline distT="0" distB="0" distL="0" distR="0" wp14:anchorId="25BFC84A" wp14:editId="64C7E47C">
            <wp:extent cx="5943600" cy="1704975"/>
            <wp:effectExtent l="0" t="0" r="0" b="9525"/>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12"/>
                    <a:stretch>
                      <a:fillRect/>
                    </a:stretch>
                  </pic:blipFill>
                  <pic:spPr>
                    <a:xfrm>
                      <a:off x="0" y="0"/>
                      <a:ext cx="5943600" cy="1704975"/>
                    </a:xfrm>
                    <a:prstGeom prst="rect">
                      <a:avLst/>
                    </a:prstGeom>
                  </pic:spPr>
                </pic:pic>
              </a:graphicData>
            </a:graphic>
          </wp:inline>
        </w:drawing>
      </w:r>
      <w:r w:rsidR="00CF6510" w:rsidRPr="001954D4">
        <w:rPr>
          <w:b/>
          <w:u w:val="single"/>
        </w:rPr>
        <w:t>Stakeholders</w:t>
      </w:r>
    </w:p>
    <w:p w14:paraId="72B7B32A" w14:textId="28589FBC" w:rsidR="00DA24CC" w:rsidRPr="00DA24CC" w:rsidRDefault="00DA24CC">
      <w:pPr>
        <w:rPr>
          <w:bCs/>
        </w:rPr>
      </w:pPr>
      <w:r>
        <w:rPr>
          <w:bCs/>
        </w:rPr>
        <w:t xml:space="preserve">The audience for this data is likely interested in Nintendo’s revenue. I am also assuming that my audience knows what Nintendo is, and what the Switch is as well. </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4E830AF" w14:textId="1903C354" w:rsidR="00137984" w:rsidRDefault="00A64B29" w:rsidP="00CF6510">
      <w:pPr>
        <w:jc w:val="both"/>
        <w:rPr>
          <w:b/>
          <w:u w:val="single"/>
        </w:rPr>
      </w:pPr>
      <w:r w:rsidRPr="00A64B29">
        <w:rPr>
          <w:b/>
          <w:highlight w:val="yellow"/>
        </w:rPr>
        <w:t>NEW</w:t>
      </w:r>
      <w:r w:rsidRPr="00A64B29">
        <w:rPr>
          <w:b/>
        </w:rPr>
        <w:t xml:space="preserve"> </w:t>
      </w:r>
      <w:r w:rsidR="00137984">
        <w:rPr>
          <w:b/>
          <w:u w:val="single"/>
        </w:rPr>
        <w:t>Sketch your Makeover</w:t>
      </w:r>
    </w:p>
    <w:p w14:paraId="29DCD9BA" w14:textId="77777777" w:rsidR="00E41B22" w:rsidRDefault="00137984">
      <w:r w:rsidRPr="00137984">
        <w:t>In the space below, sketch out your ideas for refined visualization.</w:t>
      </w:r>
      <w:r>
        <w:t xml:space="preserve"> You must use pen/pencil and paper to sketch out your idea, then take a photo of your sketch and include it in the space below. </w:t>
      </w:r>
    </w:p>
    <w:p w14:paraId="405ECBCF" w14:textId="012F262F" w:rsidR="00137984" w:rsidRPr="00137984" w:rsidRDefault="00E41B22">
      <w:pPr>
        <w:rPr>
          <w:b/>
          <w:u w:val="single"/>
        </w:rPr>
      </w:pPr>
      <w:r>
        <w:rPr>
          <w:noProof/>
        </w:rPr>
        <w:drawing>
          <wp:inline distT="0" distB="0" distL="0" distR="0" wp14:anchorId="4D8A7883" wp14:editId="631417AE">
            <wp:extent cx="5943600" cy="3928110"/>
            <wp:effectExtent l="0" t="0" r="0" b="0"/>
            <wp:docPr id="4" name="Picture 4"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ece of paper with writing on i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r w:rsidR="00137984" w:rsidRPr="00137984">
        <w:rPr>
          <w:b/>
          <w:u w:val="single"/>
        </w:rPr>
        <w:br w:type="page"/>
      </w:r>
    </w:p>
    <w:p w14:paraId="20EE54FB" w14:textId="77777777" w:rsidR="00B07359" w:rsidRDefault="00B07359" w:rsidP="00B07359">
      <w:pPr>
        <w:jc w:val="both"/>
        <w:rPr>
          <w:b/>
          <w:u w:val="single"/>
        </w:rPr>
        <w:sectPr w:rsidR="00B07359">
          <w:headerReference w:type="default" r:id="rId14"/>
          <w:footerReference w:type="default" r:id="rId15"/>
          <w:pgSz w:w="12240" w:h="15840"/>
          <w:pgMar w:top="1440" w:right="1440" w:bottom="1440" w:left="1440" w:header="720" w:footer="720" w:gutter="0"/>
          <w:cols w:space="720"/>
          <w:docGrid w:linePitch="360"/>
        </w:sectPr>
      </w:pPr>
    </w:p>
    <w:p w14:paraId="1BD03EEF" w14:textId="05E6AD5A" w:rsidR="00B07359" w:rsidRDefault="00DB5666" w:rsidP="00B07359">
      <w:r w:rsidRPr="00DB5666">
        <w:rPr>
          <w:noProof/>
        </w:rPr>
        <w:lastRenderedPageBreak/>
        <w:drawing>
          <wp:inline distT="0" distB="0" distL="0" distR="0" wp14:anchorId="2B03E5A4" wp14:editId="17B5784A">
            <wp:extent cx="6188529" cy="4891870"/>
            <wp:effectExtent l="0" t="0" r="3175"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a:stretch>
                      <a:fillRect/>
                    </a:stretch>
                  </pic:blipFill>
                  <pic:spPr>
                    <a:xfrm>
                      <a:off x="0" y="0"/>
                      <a:ext cx="6202588" cy="4902983"/>
                    </a:xfrm>
                    <a:prstGeom prst="rect">
                      <a:avLst/>
                    </a:prstGeom>
                  </pic:spPr>
                </pic:pic>
              </a:graphicData>
            </a:graphic>
          </wp:inline>
        </w:drawing>
      </w:r>
    </w:p>
    <w:p w14:paraId="0E6F178F" w14:textId="77777777" w:rsidR="00DB5666" w:rsidRDefault="00DB5666">
      <w:pPr>
        <w:rPr>
          <w:b/>
        </w:rPr>
      </w:pPr>
    </w:p>
    <w:p w14:paraId="73F794F2" w14:textId="770CC8E3" w:rsidR="00DB5666" w:rsidRPr="00DB5666" w:rsidRDefault="00DB5666">
      <w:pPr>
        <w:rPr>
          <w:bCs/>
        </w:rPr>
        <w:sectPr w:rsidR="00DB5666" w:rsidRPr="00DB5666" w:rsidSect="00B07359">
          <w:pgSz w:w="15840" w:h="12240" w:orient="landscape"/>
          <w:pgMar w:top="1440" w:right="1440" w:bottom="1440" w:left="1440" w:header="720" w:footer="720" w:gutter="0"/>
          <w:cols w:space="720"/>
          <w:docGrid w:linePitch="360"/>
        </w:sectPr>
      </w:pPr>
      <w:r>
        <w:rPr>
          <w:bCs/>
        </w:rPr>
        <w:t>Figure Caption: The left side of the visualization shows the Hardware and Software sales for the Americas, Europe, and Other Countries, while the right shows the same but for Japan.</w:t>
      </w: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8202E3" w:rsidP="00CF6510">
      <w:pPr>
        <w:spacing w:after="0" w:line="240" w:lineRule="auto"/>
      </w:pPr>
      <w:hyperlink r:id="rId17"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8202E3" w:rsidP="00CF6510">
      <w:pPr>
        <w:spacing w:after="0" w:line="240" w:lineRule="auto"/>
      </w:pPr>
      <w:hyperlink r:id="rId18"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8202E3" w:rsidP="00CF6510">
      <w:pPr>
        <w:spacing w:after="0" w:line="240" w:lineRule="auto"/>
      </w:pPr>
      <w:hyperlink r:id="rId19"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2C0B1274" w:rsidR="00CF6510" w:rsidRPr="00820073" w:rsidRDefault="001954D4" w:rsidP="00627E61">
            <w:pPr>
              <w:rPr>
                <w:b/>
              </w:rPr>
            </w:pPr>
            <w:r>
              <w:rPr>
                <w:b/>
              </w:rPr>
              <w:t>(</w:t>
            </w:r>
            <w:r w:rsidR="009934B1">
              <w:rPr>
                <w:b/>
              </w:rPr>
              <w:t>11-15</w:t>
            </w:r>
            <w:r w:rsidR="00CF6510">
              <w:rPr>
                <w:b/>
              </w:rPr>
              <w:t xml:space="preserve">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11149E81" w:rsidR="00CF6510" w:rsidRPr="00820073" w:rsidRDefault="00CF6510" w:rsidP="00627E61">
            <w:pPr>
              <w:rPr>
                <w:b/>
              </w:rPr>
            </w:pPr>
            <w:r>
              <w:rPr>
                <w:b/>
              </w:rPr>
              <w:t>(</w:t>
            </w:r>
            <w:r w:rsidR="009934B1">
              <w:rPr>
                <w:b/>
              </w:rPr>
              <w:t>6 -10</w:t>
            </w:r>
            <w:r w:rsidR="001954D4">
              <w:rPr>
                <w:b/>
              </w:rPr>
              <w:t xml:space="preserve">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036A345E" w:rsidR="00CF6510" w:rsidRPr="00820073" w:rsidRDefault="001954D4" w:rsidP="00627E61">
            <w:pPr>
              <w:rPr>
                <w:b/>
              </w:rPr>
            </w:pPr>
            <w:r>
              <w:rPr>
                <w:b/>
              </w:rPr>
              <w:t>(</w:t>
            </w:r>
            <w:r w:rsidR="009934B1">
              <w:rPr>
                <w:b/>
              </w:rPr>
              <w:t xml:space="preserve">2-5 </w:t>
            </w:r>
            <w:r>
              <w:rPr>
                <w:b/>
              </w:rPr>
              <w:t>pts)</w:t>
            </w:r>
          </w:p>
        </w:tc>
        <w:tc>
          <w:tcPr>
            <w:tcW w:w="2160" w:type="dxa"/>
          </w:tcPr>
          <w:p w14:paraId="57776FF9" w14:textId="5410B149" w:rsidR="00CF6510" w:rsidRPr="00820073" w:rsidRDefault="00CF6510" w:rsidP="00627E61">
            <w:pPr>
              <w:rPr>
                <w:b/>
              </w:rPr>
            </w:pPr>
            <w:r w:rsidRPr="00820073">
              <w:rPr>
                <w:b/>
              </w:rPr>
              <w:t>Needs Improvement</w:t>
            </w:r>
            <w:r w:rsidR="001954D4">
              <w:rPr>
                <w:b/>
              </w:rPr>
              <w:t xml:space="preserve"> (</w:t>
            </w:r>
            <w:r w:rsidR="009934B1">
              <w:rPr>
                <w:b/>
              </w:rPr>
              <w:t>0 - 1</w:t>
            </w:r>
            <w:r w:rsidR="001954D4">
              <w:rPr>
                <w:b/>
              </w:rPr>
              <w:t xml:space="preserve"> pt)</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r w:rsidR="00137984" w14:paraId="3551FA8D" w14:textId="77777777" w:rsidTr="00627E61">
        <w:tc>
          <w:tcPr>
            <w:tcW w:w="2425" w:type="dxa"/>
          </w:tcPr>
          <w:p w14:paraId="7C0CA34B" w14:textId="201E1ABA" w:rsidR="00137984" w:rsidRDefault="00137984" w:rsidP="00627E61">
            <w:r>
              <w:t>Sketch included: hand drawn</w:t>
            </w:r>
            <w:r w:rsidR="009934B1">
              <w:t xml:space="preserve"> [5 pts]</w:t>
            </w:r>
          </w:p>
        </w:tc>
        <w:tc>
          <w:tcPr>
            <w:tcW w:w="2610" w:type="dxa"/>
          </w:tcPr>
          <w:p w14:paraId="0BE1677D" w14:textId="659E3DDC" w:rsidR="00137984" w:rsidRDefault="00137984" w:rsidP="00627E61">
            <w:r>
              <w:t>Sketch included, but was generated by computer</w:t>
            </w:r>
            <w:r w:rsidR="009934B1">
              <w:t xml:space="preserve"> [2 pts]</w:t>
            </w:r>
          </w:p>
        </w:tc>
        <w:tc>
          <w:tcPr>
            <w:tcW w:w="2160" w:type="dxa"/>
          </w:tcPr>
          <w:p w14:paraId="614BE7F9" w14:textId="78648C8A" w:rsidR="00137984" w:rsidRDefault="00137984" w:rsidP="00627E61">
            <w:r>
              <w:t>No sketch included.</w:t>
            </w:r>
            <w:r w:rsidR="009934B1">
              <w:t xml:space="preserve"> [0 pts]</w:t>
            </w:r>
          </w:p>
        </w:tc>
        <w:tc>
          <w:tcPr>
            <w:tcW w:w="2160" w:type="dxa"/>
          </w:tcPr>
          <w:p w14:paraId="380F12D3" w14:textId="7862F36A" w:rsidR="00137984" w:rsidRDefault="00137984" w:rsidP="00627E61"/>
        </w:tc>
      </w:tr>
      <w:tr w:rsidR="00137984" w14:paraId="2A57895D" w14:textId="77777777" w:rsidTr="00627E61">
        <w:tc>
          <w:tcPr>
            <w:tcW w:w="2425" w:type="dxa"/>
          </w:tcPr>
          <w:p w14:paraId="293EF31C" w14:textId="77777777" w:rsidR="00137984" w:rsidRDefault="00137984" w:rsidP="00627E61">
            <w:r>
              <w:t>Makeover Monday Assessment Completed</w:t>
            </w:r>
          </w:p>
          <w:p w14:paraId="0E4DE192" w14:textId="74C79837" w:rsidR="009934B1" w:rsidRDefault="009934B1" w:rsidP="00627E61">
            <w:r>
              <w:t>[5 pts]</w:t>
            </w:r>
          </w:p>
        </w:tc>
        <w:tc>
          <w:tcPr>
            <w:tcW w:w="2610" w:type="dxa"/>
          </w:tcPr>
          <w:p w14:paraId="5CD35E28" w14:textId="3F0658E0" w:rsidR="00137984" w:rsidRDefault="00137984" w:rsidP="00627E61">
            <w:r>
              <w:t>Makeover Monday Assessment not completed</w:t>
            </w:r>
            <w:r w:rsidR="009934B1">
              <w:t xml:space="preserve"> [0 pts]</w:t>
            </w:r>
          </w:p>
        </w:tc>
        <w:tc>
          <w:tcPr>
            <w:tcW w:w="2160" w:type="dxa"/>
          </w:tcPr>
          <w:p w14:paraId="33D018CD" w14:textId="77777777" w:rsidR="00137984" w:rsidRDefault="00137984" w:rsidP="00627E61"/>
        </w:tc>
        <w:tc>
          <w:tcPr>
            <w:tcW w:w="2160" w:type="dxa"/>
          </w:tcPr>
          <w:p w14:paraId="51544E95" w14:textId="77777777" w:rsidR="00137984" w:rsidRDefault="00137984" w:rsidP="00627E61"/>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FA695" w14:textId="77777777" w:rsidR="008202E3" w:rsidRDefault="008202E3" w:rsidP="00CF6510">
      <w:pPr>
        <w:spacing w:after="0" w:line="240" w:lineRule="auto"/>
      </w:pPr>
      <w:r>
        <w:separator/>
      </w:r>
    </w:p>
  </w:endnote>
  <w:endnote w:type="continuationSeparator" w:id="0">
    <w:p w14:paraId="34FC897D" w14:textId="77777777" w:rsidR="008202E3" w:rsidRDefault="008202E3"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5DDC870E" w:rsidR="0010052F" w:rsidRDefault="0010052F">
    <w:pPr>
      <w:pStyle w:val="Footer"/>
    </w:pPr>
    <w:r>
      <w:t>Fall 2021</w:t>
    </w:r>
    <w:r w:rsidR="00506ECC">
      <w:t xml:space="preserve"> – Makeover Monday #</w:t>
    </w:r>
    <w:r w:rsidR="00D36270">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CABE7" w14:textId="77777777" w:rsidR="008202E3" w:rsidRDefault="008202E3" w:rsidP="00CF6510">
      <w:pPr>
        <w:spacing w:after="0" w:line="240" w:lineRule="auto"/>
      </w:pPr>
      <w:r>
        <w:separator/>
      </w:r>
    </w:p>
  </w:footnote>
  <w:footnote w:type="continuationSeparator" w:id="0">
    <w:p w14:paraId="7D64B85F" w14:textId="77777777" w:rsidR="008202E3" w:rsidRDefault="008202E3"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0020AD1F" w:rsidR="00CF6510" w:rsidRDefault="00CF6510" w:rsidP="00CF6510">
    <w:pPr>
      <w:pStyle w:val="Header"/>
      <w:jc w:val="center"/>
    </w:pPr>
    <w:r>
      <w:t>Makeover Monday #</w:t>
    </w:r>
    <w:r w:rsidR="00A20E22">
      <w:t>3</w:t>
    </w:r>
    <w:r>
      <w:t xml:space="preserve"> (</w:t>
    </w:r>
    <w:r w:rsidR="00A20E22">
      <w:t>2020</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424D0"/>
    <w:rsid w:val="0010052F"/>
    <w:rsid w:val="00137984"/>
    <w:rsid w:val="001954D4"/>
    <w:rsid w:val="004E5317"/>
    <w:rsid w:val="00506ECC"/>
    <w:rsid w:val="005133A6"/>
    <w:rsid w:val="005155CB"/>
    <w:rsid w:val="006A34EC"/>
    <w:rsid w:val="007773AE"/>
    <w:rsid w:val="008202E3"/>
    <w:rsid w:val="00895513"/>
    <w:rsid w:val="008B18B9"/>
    <w:rsid w:val="009934B1"/>
    <w:rsid w:val="009C1B1B"/>
    <w:rsid w:val="00A20E22"/>
    <w:rsid w:val="00A64B29"/>
    <w:rsid w:val="00AB4074"/>
    <w:rsid w:val="00B07359"/>
    <w:rsid w:val="00BF4B3D"/>
    <w:rsid w:val="00C0218F"/>
    <w:rsid w:val="00CF6510"/>
    <w:rsid w:val="00D36270"/>
    <w:rsid w:val="00D51655"/>
    <w:rsid w:val="00DA24CC"/>
    <w:rsid w:val="00DB5666"/>
    <w:rsid w:val="00DF2C82"/>
    <w:rsid w:val="00E41B22"/>
    <w:rsid w:val="00E55F20"/>
    <w:rsid w:val="00EA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data.world/makeovermonday/2020w45-dedicated-video-game-sales-units"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B69B4-9FB1-491F-9AFD-EE02BB4A4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Huang, Senny</cp:lastModifiedBy>
  <cp:revision>7</cp:revision>
  <dcterms:created xsi:type="dcterms:W3CDTF">2021-10-27T21:50:00Z</dcterms:created>
  <dcterms:modified xsi:type="dcterms:W3CDTF">2021-11-04T15:23:00Z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