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7171"/>
        <w:gridCol w:w="3375"/>
      </w:tblGrid>
      <w:tr>
        <w:tc>
          <w:tcPr>
            <w:tcW w:w="717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/>
              <w:jc w:val="left"/>
            </w:pPr>
            <w:r>
              <w:rPr>
                <w:b/>
                <w:color w:val="1A1F26"/>
                <w:sz w:val="32"/>
                <w:szCs w:val="32"/>
              </w:rPr>
              <w:t xml:space="preserve">Ficha de auditoria de sistemas</w:t>
            </w:r>
          </w:p>
          <w:p>
            <w:pPr>
              <w:spacing w:before="0" w:after="0"/>
              <w:jc w:val="left"/>
            </w:pPr>
            <w:r>
              <w:rPr>
                <w:color w:val="5B6673"/>
                <w:sz w:val="18"/>
                <w:szCs w:val="18"/>
              </w:rPr>
              <w:t xml:space="preserve">Servidor SRV-SAP  |  Servidor de aplicaciones de negocio</w:t>
            </w:r>
          </w:p>
        </w:tc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10"/>
              <w:jc w:val="right"/>
            </w:pPr>
            <w:r>
              <w:rPr>
                <w:color w:val="5B6673"/>
                <w:sz w:val="16"/>
                <w:szCs w:val="16"/>
              </w:rPr>
              <w:t xml:space="preserve">Corrida: LINEA-BASE-20260813</w:t>
            </w:r>
          </w:p>
          <w:p>
            <w:pPr>
              <w:spacing w:before="0" w:after="10"/>
              <w:jc w:val="right"/>
            </w:pPr>
            <w:r>
              <w:rPr>
                <w:color w:val="5B6673"/>
                <w:sz w:val="16"/>
                <w:szCs w:val="16"/>
              </w:rPr>
              <w:t xml:space="preserve">Emitida: 17/08/2026 11:06</w:t>
            </w:r>
          </w:p>
          <w:p>
            <w:pPr>
              <w:spacing w:before="0" w:after="10"/>
              <w:jc w:val="right"/>
            </w:pPr>
            <w:r>
              <w:rPr>
                <w:color w:val="5B6673"/>
                <w:sz w:val="16"/>
                <w:szCs w:val="16"/>
              </w:rPr>
              <w:t xml:space="preserve">Privilegios: Estandar (sin elevacion)</w:t>
            </w:r>
          </w:p>
        </w:tc>
      </w:tr>
    </w:tbl>
    <w:p>
      <w:pPr>
        <w:pBdr>
          <w:bottom w:val="single" w:sz="20" w:space="2" w:color="1F4E79"/>
        </w:pBdr>
        <w:spacing w:before="0" w:after="140"/>
        <w:jc w:val="left"/>
      </w:pPr>
    </w:p>
    <w:tbl>
      <w:tblPr>
        <w:tblW w:w="5000" w:type="pct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1793"/>
        <w:gridCol w:w="1793"/>
        <w:gridCol w:w="1793"/>
        <w:gridCol w:w="1793"/>
        <w:gridCol w:w="1793"/>
        <w:gridCol w:w="1581"/>
      </w:tblGrid>
      <w:tr>
        <w:tc>
          <w:tcPr>
            <w:tcW w:w="1793" w:type="dxa"/>
            <w:shd w:val="clear" w:color="auto" w:fill="FDECEC"/>
            <w:vAlign w:val="top"/>
          </w:tcPr>
          <w:p>
            <w:pPr>
              <w:spacing w:before="0" w:after="10"/>
              <w:jc w:val="center"/>
            </w:pPr>
            <w:r>
              <w:rPr>
                <w:b/>
                <w:color w:val="C0272D"/>
                <w:sz w:val="34"/>
                <w:szCs w:val="34"/>
              </w:rPr>
              <w:t xml:space="preserve">288.4</w:t>
            </w:r>
          </w:p>
          <w:p>
            <w:pPr>
              <w:spacing w:before="0" w:after="0"/>
              <w:jc w:val="center"/>
            </w:pPr>
            <w:r>
              <w:rPr>
                <w:color w:val="5B6673"/>
                <w:sz w:val="14"/>
                <w:szCs w:val="14"/>
                <w:spacing w:val="8"/>
              </w:rPr>
              <w:t xml:space="preserve">RIESGO - CRITICO</w:t>
            </w:r>
          </w:p>
        </w:tc>
        <w:tc>
          <w:tcPr>
            <w:tcW w:w="1793" w:type="dxa"/>
            <w:shd w:val="clear" w:color="auto" w:fill="FFFFFF"/>
            <w:vAlign w:val="top"/>
          </w:tcPr>
          <w:p>
            <w:pPr>
              <w:spacing w:before="0" w:after="10"/>
              <w:jc w:val="center"/>
            </w:pPr>
            <w:r>
              <w:rPr>
                <w:b/>
                <w:color w:val="C0272D"/>
                <w:sz w:val="34"/>
                <w:szCs w:val="34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color w:val="5B6673"/>
                <w:sz w:val="14"/>
                <w:szCs w:val="14"/>
                <w:spacing w:val="8"/>
              </w:rPr>
              <w:t xml:space="preserve">CRITICOS</w:t>
            </w:r>
          </w:p>
        </w:tc>
        <w:tc>
          <w:tcPr>
            <w:tcW w:w="1793" w:type="dxa"/>
            <w:shd w:val="clear" w:color="auto" w:fill="FFFFFF"/>
            <w:vAlign w:val="top"/>
          </w:tcPr>
          <w:p>
            <w:pPr>
              <w:spacing w:before="0" w:after="10"/>
              <w:jc w:val="center"/>
            </w:pPr>
            <w:r>
              <w:rPr>
                <w:b/>
                <w:color w:val="E06C00"/>
                <w:sz w:val="34"/>
                <w:szCs w:val="34"/>
              </w:rPr>
              <w:t xml:space="preserve">16</w:t>
            </w:r>
          </w:p>
          <w:p>
            <w:pPr>
              <w:spacing w:before="0" w:after="0"/>
              <w:jc w:val="center"/>
            </w:pPr>
            <w:r>
              <w:rPr>
                <w:color w:val="5B6673"/>
                <w:sz w:val="14"/>
                <w:szCs w:val="14"/>
                <w:spacing w:val="8"/>
              </w:rPr>
              <w:t xml:space="preserve">ALTOS</w:t>
            </w:r>
          </w:p>
        </w:tc>
        <w:tc>
          <w:tcPr>
            <w:tcW w:w="1793" w:type="dxa"/>
            <w:shd w:val="clear" w:color="auto" w:fill="FFFFFF"/>
            <w:vAlign w:val="top"/>
          </w:tcPr>
          <w:p>
            <w:pPr>
              <w:spacing w:before="0" w:after="10"/>
              <w:jc w:val="center"/>
            </w:pPr>
            <w:r>
              <w:rPr>
                <w:b/>
                <w:color w:val="8A6D00"/>
                <w:sz w:val="34"/>
                <w:szCs w:val="34"/>
              </w:rPr>
              <w:t xml:space="preserve">19</w:t>
            </w:r>
          </w:p>
          <w:p>
            <w:pPr>
              <w:spacing w:before="0" w:after="0"/>
              <w:jc w:val="center"/>
            </w:pPr>
            <w:r>
              <w:rPr>
                <w:color w:val="5B6673"/>
                <w:sz w:val="14"/>
                <w:szCs w:val="14"/>
                <w:spacing w:val="8"/>
              </w:rPr>
              <w:t xml:space="preserve">MEDIOS</w:t>
            </w:r>
          </w:p>
        </w:tc>
        <w:tc>
          <w:tcPr>
            <w:tcW w:w="1793" w:type="dxa"/>
            <w:shd w:val="clear" w:color="auto" w:fill="FFFFFF"/>
            <w:vAlign w:val="top"/>
          </w:tcPr>
          <w:p>
            <w:pPr>
              <w:spacing w:before="0" w:after="10"/>
              <w:jc w:val="center"/>
            </w:pPr>
            <w:r>
              <w:rPr>
                <w:b/>
                <w:color w:val="2C7BB6"/>
                <w:sz w:val="34"/>
                <w:szCs w:val="34"/>
              </w:rPr>
              <w:t xml:space="preserve">9</w:t>
            </w:r>
          </w:p>
          <w:p>
            <w:pPr>
              <w:spacing w:before="0" w:after="0"/>
              <w:jc w:val="center"/>
            </w:pPr>
            <w:r>
              <w:rPr>
                <w:color w:val="5B6673"/>
                <w:sz w:val="14"/>
                <w:szCs w:val="14"/>
                <w:spacing w:val="8"/>
              </w:rPr>
              <w:t xml:space="preserve">BAJOS</w:t>
            </w:r>
          </w:p>
        </w:tc>
        <w:tc>
          <w:tcPr>
            <w:tcW w:w="1581" w:type="dxa"/>
            <w:shd w:val="clear" w:color="auto" w:fill="FFFFFF"/>
            <w:vAlign w:val="top"/>
          </w:tcPr>
          <w:p>
            <w:pPr>
              <w:spacing w:before="0" w:after="10"/>
              <w:jc w:val="center"/>
            </w:pPr>
            <w:r>
              <w:rPr>
                <w:b/>
                <w:color w:val="1A1F26"/>
                <w:sz w:val="34"/>
                <w:szCs w:val="34"/>
              </w:rPr>
              <w:t xml:space="preserve">49</w:t>
            </w:r>
          </w:p>
          <w:p>
            <w:pPr>
              <w:spacing w:before="0" w:after="0"/>
              <w:jc w:val="center"/>
            </w:pPr>
            <w:r>
              <w:rPr>
                <w:color w:val="5B6673"/>
                <w:sz w:val="14"/>
                <w:szCs w:val="14"/>
                <w:spacing w:val="8"/>
              </w:rPr>
              <w:t xml:space="preserve">ARTEFACTOS</w:t>
            </w:r>
          </w:p>
        </w:tc>
      </w:tr>
    </w:tbl>
    <w:p>
      <w:pPr>
        <w:spacing w:before="0" w:after="40"/>
        <w:jc w:val="left"/>
      </w:pPr>
    </w:p>
    <w:p>
      <w:pPr>
        <w:shd w:val="clear" w:color="auto" w:fill="FDF6E3"/>
        <w:ind w:left="80"/>
        <w:spacing w:before="60" w:after="110"/>
        <w:jc w:val="both"/>
      </w:pPr>
      <w:r>
        <w:rPr>
          <w:b/>
          <w:color w:val="7A5C00"/>
          <w:sz w:val="18"/>
          <w:szCs w:val="18"/>
        </w:rPr>
        <w:t xml:space="preserve">Alcance limitado:</w:t>
      </w:r>
      <w:r>
        <w:rPr>
          <w:color w:val="5C4700"/>
          <w:sz w:val="18"/>
          <w:szCs w:val="18"/>
        </w:rPr>
        <w:t xml:space="preserve"> la auditoria se ejecuto sin privilegios administrativos. 8 verificaciones no pudieron completarse y quedan detalladas al final de este documento. Para un expediente formal, reejecutar con una cuenta administrativa.</w:t>
      </w:r>
    </w:p>
    <w:p>
      <w:pPr>
        <w:pBdr>
          <w:bottom w:val="single" w:sz="12" w:space="2" w:color="1F4E79"/>
        </w:pBdr>
        <w:spacing w:before="180" w:after="70"/>
        <w:jc w:val="left"/>
      </w:pPr>
      <w:r>
        <w:rPr>
          <w:b/>
          <w:color w:val="1F4E79"/>
          <w:sz w:val="20"/>
          <w:szCs w:val="20"/>
          <w:spacing w:val="14"/>
        </w:rPr>
        <w:t xml:space="preserve">IDENTIFICACION DEL ACTIVO</w:t>
      </w:r>
    </w:p>
    <w:tbl>
      <w:tblPr>
        <w:tblW w:w="5000" w:type="pct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1793"/>
        <w:gridCol w:w="3480"/>
        <w:gridCol w:w="1793"/>
        <w:gridCol w:w="3480"/>
      </w:tblGrid>
      <w:tr>
        <w:trPr>
          <w:tblHeader/>
          <w:cantSplit/>
        </w:trPr>
        <w:tc>
          <w:tcPr>
            <w:tcW w:w="1793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CAMPO</w:t>
            </w:r>
          </w:p>
        </w:tc>
        <w:tc>
          <w:tcPr>
            <w:tcW w:w="348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VALOR</w:t>
            </w:r>
          </w:p>
        </w:tc>
        <w:tc>
          <w:tcPr>
            <w:tcW w:w="1793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CAMPO</w:t>
            </w:r>
          </w:p>
        </w:tc>
        <w:tc>
          <w:tcPr>
            <w:tcW w:w="348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VALOR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Servidor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SRV-SAP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Entorno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Produccion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Dominio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Workgroup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Criticidad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Rol declarado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Servidor de aplicaciones de negocio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Clasificacion de datos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Confidencial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Sistema operativo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Microsoft Windows Server 2022 Standard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Compilacion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20348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Propietario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SIN ASIGNAR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Responsable tecnico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SIN ASIGNAR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Unidad de negocio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SIN ASIGNAR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Ejecutado por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SRV-SAP\svalle</w:t>
            </w:r>
          </w:p>
        </w:tc>
      </w:tr>
    </w:tbl>
    <w:p>
      <w:pPr>
        <w:spacing w:before="0" w:after="40"/>
        <w:jc w:val="left"/>
      </w:pPr>
    </w:p>
    <w:p>
      <w:pPr>
        <w:pBdr>
          <w:bottom w:val="single" w:sz="12" w:space="2" w:color="1F4E79"/>
        </w:pBdr>
        <w:spacing w:before="180" w:after="70"/>
        <w:jc w:val="left"/>
      </w:pPr>
      <w:r>
        <w:rPr>
          <w:b/>
          <w:color w:val="1F4E79"/>
          <w:sz w:val="20"/>
          <w:szCs w:val="20"/>
          <w:spacing w:val="14"/>
        </w:rPr>
        <w:t xml:space="preserve">PLATAFORMA Y ESTADO OPERATIVO</w:t>
      </w:r>
    </w:p>
    <w:tbl>
      <w:tblPr>
        <w:tblW w:w="5000" w:type="pct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1793"/>
        <w:gridCol w:w="3480"/>
        <w:gridCol w:w="1793"/>
        <w:gridCol w:w="3480"/>
      </w:tblGrid>
      <w:tr>
        <w:trPr>
          <w:tblHeader/>
          <w:cantSplit/>
        </w:trPr>
        <w:tc>
          <w:tcPr>
            <w:tcW w:w="1793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CAMPO</w:t>
            </w:r>
          </w:p>
        </w:tc>
        <w:tc>
          <w:tcPr>
            <w:tcW w:w="348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VALOR</w:t>
            </w:r>
          </w:p>
        </w:tc>
        <w:tc>
          <w:tcPr>
            <w:tcW w:w="1793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CAMPO</w:t>
            </w:r>
          </w:p>
        </w:tc>
        <w:tc>
          <w:tcPr>
            <w:tcW w:w="348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VALOR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Motor de base de datos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15.0.2000.5 (Standard Edition)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Servidor web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IIS Version 10.0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CPU logicos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16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Memoria total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128 GB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Virtualizacion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Fisico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Memoria libre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7.1%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Uptime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18.7 dias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Reinicio pendiente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Si - parches aplicados sin efecto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Ultimo parche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2026-04-30 (105 dias)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Actualizaciones pendientes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Antimalware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Microsoft Defender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Perfiles de firewall activos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0 de 3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Servicios en ejecucion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141 de 290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Puertos TCP en escucha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97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Paquetes instalados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80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Fuera de soporte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2 (4.1%)</w:t>
            </w:r>
          </w:p>
        </w:tc>
      </w:tr>
    </w:tbl>
    <w:p>
      <w:pPr>
        <w:spacing w:before="0" w:after="40"/>
        <w:jc w:val="left"/>
      </w:pPr>
    </w:p>
    <w:p>
      <w:pPr>
        <w:pBdr>
          <w:bottom w:val="single" w:sz="12" w:space="2" w:color="1F4E79"/>
        </w:pBdr>
        <w:spacing w:before="180" w:after="70"/>
        <w:jc w:val="left"/>
      </w:pPr>
      <w:r>
        <w:rPr>
          <w:b/>
          <w:color w:val="1F4E79"/>
          <w:sz w:val="20"/>
          <w:szCs w:val="20"/>
          <w:spacing w:val="14"/>
        </w:rPr>
        <w:t xml:space="preserve">PERFIL ARQUITECTONICO</w:t>
      </w:r>
    </w:p>
    <w:tbl>
      <w:tblPr>
        <w:tblW w:w="5000" w:type="pct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2320"/>
        <w:gridCol w:w="2953"/>
        <w:gridCol w:w="2320"/>
        <w:gridCol w:w="2953"/>
      </w:tblGrid>
      <w:tr>
        <w:trPr>
          <w:tblHeader/>
          <w:cantSplit/>
        </w:trPr>
        <w:tc>
          <w:tcPr>
            <w:tcW w:w="232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CAMPO</w:t>
            </w:r>
          </w:p>
        </w:tc>
        <w:tc>
          <w:tcPr>
            <w:tcW w:w="2953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VALOR</w:t>
            </w:r>
          </w:p>
        </w:tc>
        <w:tc>
          <w:tcPr>
            <w:tcW w:w="232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CAMPO</w:t>
            </w:r>
          </w:p>
        </w:tc>
        <w:tc>
          <w:tcPr>
            <w:tcW w:w="2953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VALOR</w:t>
            </w:r>
          </w:p>
        </w:tc>
      </w:tr>
      <w:tr>
        <w:trPr>
          <w:cantSplit/>
        </w:trPr>
        <w:tc>
          <w:tcPr>
            <w:tcW w:w="2320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Artefactos clasificados</w:t>
            </w:r>
          </w:p>
        </w:tc>
        <w:tc>
          <w:tcPr>
            <w:tcW w:w="295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47 de 49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Alineados al rol</w:t>
            </w:r>
          </w:p>
        </w:tc>
        <w:tc>
          <w:tcPr>
            <w:tcW w:w="295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37 (76%)</w:t>
            </w:r>
          </w:p>
        </w:tc>
      </w:tr>
      <w:tr>
        <w:trPr>
          <w:cantSplit/>
        </w:trPr>
        <w:tc>
          <w:tcPr>
            <w:tcW w:w="2320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No alineados</w:t>
            </w:r>
          </w:p>
        </w:tc>
        <w:tc>
          <w:tcPr>
            <w:tcW w:w="295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10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Sin clasificar</w:t>
            </w:r>
          </w:p>
        </w:tc>
        <w:tc>
          <w:tcPr>
            <w:tcW w:w="295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2</w:t>
            </w:r>
          </w:p>
        </w:tc>
      </w:tr>
    </w:tbl>
    <w:p>
      <w:pPr>
        <w:spacing w:before="0" w:after="40"/>
        <w:jc w:val="left"/>
      </w:pPr>
    </w:p>
    <w:p>
      <w:pPr>
        <w:spacing w:before="0" w:after="80"/>
        <w:jc w:val="both"/>
      </w:pPr>
      <w:r>
        <w:rPr>
          <w:color w:val="5B6673"/>
          <w:sz w:val="17"/>
          <w:szCs w:val="17"/>
        </w:rPr>
        <w:t xml:space="preserve">Distribucion por capa de arquitectura empresarial: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3586"/>
        <w:gridCol w:w="844"/>
        <w:gridCol w:w="4640"/>
        <w:gridCol w:w="1476"/>
      </w:tblGrid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Datos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21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4640"/>
              <w:gridCol w:w="1"/>
            </w:tblGrid>
            <w:tr>
              <w:trPr>
                <w:trHeight w:val="120" w:hRule="exact"/>
              </w:trPr>
              <w:tc>
                <w:tcPr>
                  <w:tcW w:w="4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Aplicacion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15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3314"/>
              <w:gridCol w:w="1326"/>
            </w:tblGrid>
            <w:tr>
              <w:trPr>
                <w:trHeight w:val="120" w:hRule="exact"/>
              </w:trPr>
              <w:tc>
                <w:tcPr>
                  <w:tcW w:w="3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13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Tecnologia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10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2210"/>
              <w:gridCol w:w="2430"/>
            </w:tblGrid>
            <w:tr>
              <w:trPr>
                <w:trHeight w:val="120" w:hRule="exact"/>
              </w:trPr>
              <w:tc>
                <w:tcPr>
                  <w:tcW w:w="22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24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No determinada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2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442"/>
              <w:gridCol w:w="4198"/>
            </w:tblGrid>
            <w:tr>
              <w:trPr>
                <w:trHeight w:val="120" w:hRule="exact"/>
              </w:trPr>
              <w:tc>
                <w:tcPr>
                  <w:tcW w:w="4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41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Infraestructura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1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221"/>
              <w:gridCol w:w="4419"/>
            </w:tblGrid>
            <w:tr>
              <w:trPr>
                <w:trHeight w:val="120" w:hRule="exact"/>
              </w:trPr>
              <w:tc>
                <w:tcPr>
                  <w:tcW w:w="22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44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/>
            </w:r>
          </w:p>
        </w:tc>
      </w:tr>
    </w:tbl>
    <w:p>
      <w:pPr>
        <w:spacing w:before="0" w:after="40"/>
        <w:jc w:val="left"/>
      </w:pPr>
    </w:p>
    <w:p>
      <w:pPr>
        <w:pBdr>
          <w:bottom w:val="single" w:sz="12" w:space="2" w:color="1F4E79"/>
        </w:pBdr>
        <w:spacing w:before="180" w:after="70"/>
        <w:jc w:val="left"/>
      </w:pPr>
      <w:r>
        <w:rPr>
          <w:b/>
          <w:color w:val="1F4E79"/>
          <w:sz w:val="20"/>
          <w:szCs w:val="20"/>
          <w:spacing w:val="14"/>
        </w:rPr>
        <w:t xml:space="preserve">RIESGO POR CAPA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3586"/>
        <w:gridCol w:w="844"/>
        <w:gridCol w:w="4640"/>
        <w:gridCol w:w="1476"/>
      </w:tblGrid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L1  Infraestructura fisica y hardware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3.2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133"/>
              <w:gridCol w:w="4507"/>
            </w:tblGrid>
            <w:tr>
              <w:trPr>
                <w:trHeight w:val="120" w:hRule="exact"/>
              </w:trPr>
              <w:tc>
                <w:tcPr>
                  <w:tcW w:w="1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45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2 hallazgos</w:t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L2  Sistema operativo y hardening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42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1740"/>
              <w:gridCol w:w="2900"/>
            </w:tblGrid>
            <w:tr>
              <w:trPr>
                <w:trHeight w:val="120" w:hRule="exact"/>
              </w:trPr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29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6 hallazgos</w:t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L3  Plataforma, runtimes y middleware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9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373"/>
              <w:gridCol w:w="4267"/>
            </w:tblGrid>
            <w:tr>
              <w:trPr>
                <w:trHeight w:val="120" w:hRule="exact"/>
              </w:trPr>
              <w:tc>
                <w:tcPr>
                  <w:tcW w:w="3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426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1 hallazgos</w:t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L4  Artefactos de software (PRIORIDAD)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112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4640"/>
              <w:gridCol w:w="1"/>
            </w:tblGrid>
            <w:tr>
              <w:trPr>
                <w:trHeight w:val="120" w:hRule="exact"/>
              </w:trPr>
              <w:tc>
                <w:tcPr>
                  <w:tcW w:w="4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272D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15 hallazgos</w:t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L5  Servicios, procesos y persistencia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43.5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1802"/>
              <w:gridCol w:w="2838"/>
            </w:tblGrid>
            <w:tr>
              <w:trPr>
                <w:trHeight w:val="120" w:hRule="exact"/>
              </w:trPr>
              <w:tc>
                <w:tcPr>
                  <w:tcW w:w="18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28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8 hallazgos</w:t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L6  Identidad y control de acceso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40.6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1682"/>
              <w:gridCol w:w="2958"/>
            </w:tblGrid>
            <w:tr>
              <w:trPr>
                <w:trHeight w:val="120" w:hRule="exact"/>
              </w:trPr>
              <w:tc>
                <w:tcPr>
                  <w:tcW w:w="16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29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8 hallazgos</w:t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L7  Red y exposicion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19.5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808"/>
              <w:gridCol w:w="3832"/>
            </w:tblGrid>
            <w:tr>
              <w:trPr>
                <w:trHeight w:val="120" w:hRule="exact"/>
              </w:trPr>
              <w:tc>
                <w:tcPr>
                  <w:tcW w:w="8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38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3 hallazgos</w:t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L8  Datos, registro y resiliencia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13.2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547"/>
              <w:gridCol w:w="4093"/>
            </w:tblGrid>
            <w:tr>
              <w:trPr>
                <w:trHeight w:val="120" w:hRule="exact"/>
              </w:trPr>
              <w:tc>
                <w:tcPr>
                  <w:tcW w:w="54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40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3 hallazgos</w:t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L9  Rendimiento y capacidad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5.4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224"/>
              <w:gridCol w:w="4416"/>
            </w:tblGrid>
            <w:tr>
              <w:trPr>
                <w:trHeight w:val="120" w:hRule="exact"/>
              </w:trPr>
              <w:tc>
                <w:tcPr>
                  <w:tcW w:w="2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44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2 hallazgos</w:t>
            </w:r>
          </w:p>
        </w:tc>
      </w:tr>
    </w:tbl>
    <w:p>
      <w:pPr>
        <w:spacing w:before="0" w:after="40"/>
        <w:jc w:val="left"/>
      </w:pPr>
    </w:p>
    <w:p>
      <w:pPr>
        <w:pageBreakBefore/>
        <w:spacing w:before="0" w:after="0"/>
        <w:jc w:val="left"/>
      </w:pPr>
    </w:p>
    <w:p>
      <w:pPr>
        <w:pBdr>
          <w:bottom w:val="single" w:sz="12" w:space="2" w:color="1F4E79"/>
        </w:pBdr>
        <w:spacing w:before="180" w:after="70"/>
        <w:jc w:val="left"/>
      </w:pPr>
      <w:r>
        <w:rPr>
          <w:b/>
          <w:color w:val="1F4E79"/>
          <w:sz w:val="20"/>
          <w:szCs w:val="20"/>
          <w:spacing w:val="14"/>
        </w:rPr>
        <w:t xml:space="preserve">HALLAZGOS QUE EXIGEN ACCION (19)</w:t>
      </w:r>
    </w:p>
    <w:tbl>
      <w:tblPr>
        <w:tblW w:w="5000" w:type="pct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738"/>
        <w:gridCol w:w="633"/>
        <w:gridCol w:w="3375"/>
        <w:gridCol w:w="1160"/>
        <w:gridCol w:w="4640"/>
      </w:tblGrid>
      <w:tr>
        <w:trPr>
          <w:tblHeader/>
          <w:cantSplit/>
        </w:trPr>
        <w:tc>
          <w:tcPr>
            <w:tcW w:w="738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SEV.</w:t>
            </w:r>
          </w:p>
        </w:tc>
        <w:tc>
          <w:tcPr>
            <w:tcW w:w="633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CAPA</w:t>
            </w:r>
          </w:p>
        </w:tc>
        <w:tc>
          <w:tcPr>
            <w:tcW w:w="3375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HALLAZGO</w:t>
            </w:r>
          </w:p>
        </w:tc>
        <w:tc>
          <w:tcPr>
            <w:tcW w:w="116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CRITERIOS</w:t>
            </w:r>
          </w:p>
        </w:tc>
        <w:tc>
          <w:tcPr>
            <w:tcW w:w="464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ACCION REQUERIDA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C0272D"/>
                <w:sz w:val="16"/>
                <w:szCs w:val="16"/>
              </w:rPr>
              <w:t xml:space="preserve">CRIT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L4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Archivos con firma digital invalida o no confiable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SW-03; VUL-02; REG-02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Aislar los archivos afectados, calcular su hash y contrastarlo con la fuente oficial. Escalar al proceso de gestion de incidentes si la discrepancia se confirma.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C0272D"/>
                <w:sz w:val="16"/>
                <w:szCs w:val="16"/>
              </w:rPr>
              <w:t xml:space="preserve">CRIT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Actualizaciones de seguridad criticas pendientes de instalacion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VUL-01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Priorizar la instalacion de las actualizaciones criticas en la proxima ventana y registrar el cambio en el proceso formal de gestion de cambios.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C0272D"/>
                <w:sz w:val="16"/>
                <w:szCs w:val="16"/>
              </w:rPr>
              <w:t xml:space="preserve">CRIT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Latencia de parcheo fuera del umbral definido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VUL-01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Ejecutar el ciclo de actualizacion pendiente y verificar la conectividad del servidor con WSUS o el servicio de actualizacion corporativo.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L6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Longitud minima de contrasena por debajo de la recomendacion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ACC-03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Elevar la longitud minima a 14 caracteres o mas mediante directiva de grupo, priorizando longitud sobre complejidad.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L6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Bloqueo de cuenta por intentos fallidos no configurado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ACC-03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Configurar un umbral de bloqueo (referencia: 10 intentos fallidos, ventana de 15 minutos) equilibrando seguridad y disponibilidad.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L5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Tareas programadas de terceros con privilegios maximos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ACC-02; SW-03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Reducir el nivel de privilegio al minimo necesario y proteger con ACL restrictivas los archivos que estas tareas invocan.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L5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Suscripciones de eventos WMI permanentes registradas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REG-02; VUL-02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Identificar el producto que registro cada suscripcion. Si no se corresponde con software autorizado (agentes de monitoreo o gestion), tratar como incidente.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L7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Servicios sensibles escuchando en todas las interfaces de red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RED-01; RED-02; RED-03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Restringir la escucha a las interfaces necesarias, aplicar reglas de firewall con origen acotado y aplicar segmentacion de red para los servicios de administracion y de base de datos.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L8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Registro de eventos deshabilitado: Microsoft-Windows-TaskScheduler/Operational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REG-01; REG-02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Habilitar el canal de registro y verificar que ninguna directiva de grupo lo este desactivando.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L6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RDP habilitado sin autenticacion a nivel de red (NLA)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ACC-03; ACC-04; RED-01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Habilitar UserAuthentication=1 y SecurityLayer=2 (TLS) en la configuracion de Escritorio remoto.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L7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Recursos compartidos con permisos amplios de escritura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ACC-04; DAT-02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Aplicar permisos basados en grupos especificos siguiendo el principio de privilegio minimo, tanto en la comparticion como en las ACL NTFS subyacentes.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L4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Ejecutables sin firma digital fuera de rutas de instalacion gestionadas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SW-03; ARQ-01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Verificar el origen de cada binario, reinstalarlo desde una fuente oficial firmada y aplicar control de aplicaciones (AppLocker/WDAC) en modo de exigir firma para rutas de trabajo.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L4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Servicios o procesos ejecutando binarios sin firma digital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SW-03; ARQ-01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Identificar el proveedor de cada binario y exigir entregables firmados. Registrar el hash SHA256 como linea base y monitorear su cambio entre ejecuciones de auditoria.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Perfiles de firewall de Windows deshabilitados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RED-01; RED-02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Habilitar todos los perfiles con accion entrante predeterminada Block y definir reglas explicitas solo para los servicios requeridos.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L3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Componente de plataforma fuera de soporte: Windows PowerShell 2.0 Engine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SW-02; VUL-01; INV-01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Planificar la migracion a una version soportada o formalizar un plan de tratamiento del riesgo con controles compensatorios y fecha limite.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L4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Artefactos con rol no alineado al proposito declarado del servidor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SW-03; ARQ-01; ARQ-03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Para cada artefacto: documentar la justificacion funcional o retirarlo. Si el rol es legitimo para este servidor, incorporarlo a RolesEsperados en Arquitectura.psd1 y dejar constancia de ...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L5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Servicios de terceros ejecutandose como LocalSystem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ACC-02; ARQ-01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Aplicar el principio de privilegio minimo: migrar a cuentas de servicio gestionadas (gMSA) o a NetworkService/LocalService cuando el producto lo soporte.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L4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Software fuera de soporte del proveedor: Microsoft SQL Server 2012 Native Client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SW-02; VUL-01; INV-...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Actualizar a una version soportada. Si la migracion no es viable a corto plazo, documentar la aceptacion del riesgo con aprobacion de la direccion, definir controles compensatorios (aisla...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L4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Software fuera de soporte del proveedor: Microsoft Access database engine 2010 (English)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SW-02; VUL-01; INV-...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Actualizar a una version soportada. Si la migracion no es viable a corto plazo, documentar la aceptacion del riesgo con aprobacion de la direccion, definir controles compensatorios (aisla...</w:t>
            </w:r>
          </w:p>
        </w:tc>
      </w:tr>
    </w:tbl>
    <w:p>
      <w:pPr>
        <w:spacing w:before="0" w:after="40"/>
        <w:jc w:val="left"/>
      </w:pPr>
    </w:p>
    <w:p>
      <w:pPr>
        <w:pBdr>
          <w:bottom w:val="single" w:sz="12" w:space="2" w:color="1F4E79"/>
        </w:pBdr>
        <w:spacing w:before="180" w:after="70"/>
        <w:jc w:val="left"/>
      </w:pPr>
      <w:r>
        <w:rPr>
          <w:b/>
          <w:color w:val="1F4E79"/>
          <w:sz w:val="20"/>
          <w:szCs w:val="20"/>
          <w:spacing w:val="14"/>
        </w:rPr>
        <w:t xml:space="preserve">DESVIACIONES ARQUITECTONICAS (10)</w:t>
      </w:r>
    </w:p>
    <w:p>
      <w:pPr>
        <w:spacing w:before="0" w:after="80"/>
        <w:jc w:val="both"/>
      </w:pPr>
      <w:r>
        <w:rPr>
          <w:color w:val="5B6673"/>
          <w:sz w:val="17"/>
          <w:szCs w:val="17"/>
        </w:rPr>
        <w:t xml:space="preserve">Artefactos cuyo rol no corresponde al proposito declarado del servidor (Servidor de aplicaciones de negocio, entorno de Produccion). Cada uno amplia la superficie de ataque sin aportar a la funcion del activo.</w:t>
      </w:r>
    </w:p>
    <w:tbl>
      <w:tblPr>
        <w:tblW w:w="5000" w:type="pct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3164"/>
        <w:gridCol w:w="1266"/>
        <w:gridCol w:w="2320"/>
        <w:gridCol w:w="3796"/>
      </w:tblGrid>
      <w:tr>
        <w:trPr>
          <w:tblHeader/>
          <w:cantSplit/>
        </w:trPr>
        <w:tc>
          <w:tcPr>
            <w:tcW w:w="3164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ARTEFACTO</w:t>
            </w:r>
          </w:p>
        </w:tc>
        <w:tc>
          <w:tcPr>
            <w:tcW w:w="1266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VERSION</w:t>
            </w:r>
          </w:p>
        </w:tc>
        <w:tc>
          <w:tcPr>
            <w:tcW w:w="232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ROL DETECTADO</w:t>
            </w:r>
          </w:p>
        </w:tc>
        <w:tc>
          <w:tcPr>
            <w:tcW w:w="3796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UBICACION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obs-browser-plus 3.23.9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3.23.9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Multimedia y entretenimiento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 Files\obs-browser-plus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Microsoft OneDrive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26.134.0713.0004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Sincronizacion en nube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 Files\Microsoft OneDrive\26.134.0713.0004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Azure Data Studio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1.47.0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Herramienta de desarrollo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 Files\Azure Data Studio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Microsoft Visual Studio Installer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3.14.2086.54749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Herramienta de desarrollo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 Files (x86)\Microsoft Visual Studio\Installer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DevExpress Components 24.2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24.2.7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Herramienta de desarrollo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 Files\DevExpress 24.2\Components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Microsoft Edge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151.0.4129.78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Navegador web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 Files (x86)\Microsoft\Edge\Application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Microsoft Edge WebView2 Runtime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151.0.4129.78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Navegador web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 Files (x86)\Microsoft\EdgeWebView\Application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vs_CoreEditorFonts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17.7.40001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Herramienta de desarrollo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ruta no determinada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Microsoft Visual Studio Tools for Applications 2019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16.0.31110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Herramienta de desarrollo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C:\ProgramData\Package Cache\{f3fbabb4-bcfb-45eb-8fff-9b7...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Microsoft Visual Studio Tools for Applications 2017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15.0.27520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Herramienta de desarrollo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C:\ProgramData\Package Cache\{f895a2f1-ae3f-4212-8af1-7fa...</w:t>
            </w:r>
          </w:p>
        </w:tc>
      </w:tr>
    </w:tbl>
    <w:p>
      <w:pPr>
        <w:spacing w:before="0" w:after="40"/>
        <w:jc w:val="left"/>
      </w:pPr>
    </w:p>
    <w:p>
      <w:pPr>
        <w:pBdr>
          <w:bottom w:val="single" w:sz="12" w:space="2" w:color="1F4E79"/>
        </w:pBdr>
        <w:spacing w:before="180" w:after="70"/>
        <w:jc w:val="left"/>
      </w:pPr>
      <w:r>
        <w:rPr>
          <w:b/>
          <w:color w:val="1F4E79"/>
          <w:sz w:val="20"/>
          <w:szCs w:val="20"/>
          <w:spacing w:val="14"/>
        </w:rPr>
        <w:t xml:space="preserve">CONFORMIDAD POR DOMINIO DE CRITERIOS</w:t>
      </w:r>
    </w:p>
    <w:tbl>
      <w:tblPr>
        <w:tblW w:w="5000" w:type="pct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3586"/>
        <w:gridCol w:w="1160"/>
        <w:gridCol w:w="1371"/>
        <w:gridCol w:w="2109"/>
        <w:gridCol w:w="1266"/>
        <w:gridCol w:w="1054"/>
      </w:tblGrid>
      <w:tr>
        <w:trPr>
          <w:tblHeader/>
          <w:cantSplit/>
        </w:trPr>
        <w:tc>
          <w:tcPr>
            <w:tcW w:w="3586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DOMINIO</w:t>
            </w:r>
          </w:p>
        </w:tc>
        <w:tc>
          <w:tcPr>
            <w:tcW w:w="116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CRITERIOS</w:t>
            </w:r>
          </w:p>
        </w:tc>
        <w:tc>
          <w:tcPr>
            <w:tcW w:w="1371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CONFORMES</w:t>
            </w:r>
          </w:p>
        </w:tc>
        <w:tc>
          <w:tcPr>
            <w:tcW w:w="2109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CON OBSERVACIONES</w:t>
            </w:r>
          </w:p>
        </w:tc>
        <w:tc>
          <w:tcPr>
            <w:tcW w:w="1266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NO CONFORMES</w:t>
            </w:r>
          </w:p>
        </w:tc>
        <w:tc>
          <w:tcPr>
            <w:tcW w:w="1054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SIN EVALUAR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ACC - Identidad y control de acceso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5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3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ARQ - Arquitectura y configuracion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4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AUD - Ejecucion de la auditoria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CAM - Gestion de cambios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CAP - Capacidad y continuidad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3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CRI - Criptografia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DAT - Gestion de datos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3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INV - Inventario y gobierno de activos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4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RED - Red y exposicion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3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3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REG - Registro y monitoreo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3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SW - Gestion de software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5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VUL - Vulnerabilidades y proteccion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</w:tbl>
    <w:p>
      <w:pPr>
        <w:spacing w:before="0" w:after="40"/>
        <w:jc w:val="left"/>
      </w:pPr>
    </w:p>
    <w:p>
      <w:pPr>
        <w:pBdr>
          <w:bottom w:val="single" w:sz="12" w:space="2" w:color="1F4E79"/>
        </w:pBdr>
        <w:spacing w:before="180" w:after="70"/>
        <w:jc w:val="left"/>
      </w:pPr>
      <w:r>
        <w:rPr>
          <w:b/>
          <w:color w:val="1F4E79"/>
          <w:sz w:val="20"/>
          <w:szCs w:val="20"/>
          <w:spacing w:val="14"/>
        </w:rPr>
        <w:t xml:space="preserve">BRECHAS DE EVIDENCIA (8)</w:t>
      </w:r>
    </w:p>
    <w:p>
      <w:pPr>
        <w:spacing w:before="0" w:after="80"/>
        <w:jc w:val="both"/>
      </w:pPr>
      <w:r>
        <w:rPr>
          <w:color w:val="5B6673"/>
          <w:sz w:val="17"/>
          <w:szCs w:val="17"/>
        </w:rPr>
        <w:t xml:space="preserve">Verificaciones que no pudieron completarse. Se documentan de forma explicita para que el alcance real del expediente quede constatado, en lugar de aparentar cobertura total.</w:t>
      </w:r>
    </w:p>
    <w:tbl>
      <w:tblPr>
        <w:tblW w:w="5000" w:type="pct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1160"/>
        <w:gridCol w:w="844"/>
        <w:gridCol w:w="8542"/>
      </w:tblGrid>
      <w:tr>
        <w:trPr>
          <w:tblHeader/>
          <w:cantSplit/>
        </w:trPr>
        <w:tc>
          <w:tcPr>
            <w:tcW w:w="116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COLECTOR</w:t>
            </w:r>
          </w:p>
        </w:tc>
        <w:tc>
          <w:tcPr>
            <w:tcW w:w="844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CAPA</w:t>
            </w:r>
          </w:p>
        </w:tc>
        <w:tc>
          <w:tcPr>
            <w:tcW w:w="8542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VERIFICACION QUE NO PUDO COMPLETARSE</w:t>
            </w:r>
          </w:p>
        </w:tc>
      </w:tr>
      <w:tr>
        <w:trPr>
          <w:cantSplit/>
        </w:trPr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L2-03</w:t>
            </w:r>
          </w:p>
        </w:tc>
        <w:tc>
          <w:tcPr>
            <w:tcW w:w="84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</w:t>
            </w:r>
          </w:p>
        </w:tc>
        <w:tc>
          <w:tcPr>
            <w:tcW w:w="8542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Get-BitLockerVolume no disponible (caracteristica no instalada o falta de privilegios).</w:t>
            </w:r>
          </w:p>
        </w:tc>
      </w:tr>
      <w:tr>
        <w:trPr>
          <w:cantSplit/>
        </w:trPr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L2-03</w:t>
            </w:r>
          </w:p>
        </w:tc>
        <w:tc>
          <w:tcPr>
            <w:tcW w:w="84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</w:t>
            </w:r>
          </w:p>
        </w:tc>
        <w:tc>
          <w:tcPr>
            <w:tcW w:w="8542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Get-WindowsOptionalFeature requiere privilegios elevados; no se verifico SMBv1 como caracteristica.</w:t>
            </w:r>
          </w:p>
        </w:tc>
      </w:tr>
      <w:tr>
        <w:trPr>
          <w:cantSplit/>
        </w:trPr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L2-03</w:t>
            </w:r>
          </w:p>
        </w:tc>
        <w:tc>
          <w:tcPr>
            <w:tcW w:w="84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</w:t>
            </w:r>
          </w:p>
        </w:tc>
        <w:tc>
          <w:tcPr>
            <w:tcW w:w="8542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auditpol requiere privilegios elevados; no se evaluo la directiva de auditoria.</w:t>
            </w:r>
          </w:p>
        </w:tc>
      </w:tr>
      <w:tr>
        <w:trPr>
          <w:cantSplit/>
        </w:trPr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L3-01</w:t>
            </w:r>
          </w:p>
        </w:tc>
        <w:tc>
          <w:tcPr>
            <w:tcW w:w="84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L3</w:t>
            </w:r>
          </w:p>
        </w:tc>
        <w:tc>
          <w:tcPr>
            <w:tcW w:w="8542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Modulo WebAdministration no disponible; no se enumeraron los grupos de aplicaciones de IIS.</w:t>
            </w:r>
          </w:p>
        </w:tc>
      </w:tr>
      <w:tr>
        <w:trPr>
          <w:cantSplit/>
        </w:trPr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L4-04</w:t>
            </w:r>
          </w:p>
        </w:tc>
        <w:tc>
          <w:tcPr>
            <w:tcW w:w="84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L4</w:t>
            </w:r>
          </w:p>
        </w:tc>
        <w:tc>
          <w:tcPr>
            <w:tcW w:w="8542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No se pudo resolver la ruta de 373 procesos (habitual sin privilegios elevados: procesos de sistema y de otras sesiones).</w:t>
            </w:r>
          </w:p>
        </w:tc>
      </w:tr>
      <w:tr>
        <w:trPr>
          <w:cantSplit/>
        </w:trPr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L8-01</w:t>
            </w:r>
          </w:p>
        </w:tc>
        <w:tc>
          <w:tcPr>
            <w:tcW w:w="84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L8</w:t>
            </w:r>
          </w:p>
        </w:tc>
        <w:tc>
          <w:tcPr>
            <w:tcW w:w="8542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No se pudo consultar el registro de seguridad (requiere privilegios administrativos).</w:t>
            </w:r>
          </w:p>
        </w:tc>
      </w:tr>
      <w:tr>
        <w:trPr>
          <w:cantSplit/>
        </w:trPr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L8-01</w:t>
            </w:r>
          </w:p>
        </w:tc>
        <w:tc>
          <w:tcPr>
            <w:tcW w:w="84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L8</w:t>
            </w:r>
          </w:p>
        </w:tc>
        <w:tc>
          <w:tcPr>
            <w:tcW w:w="8542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Win32_ShadowCopy no accesible (puede requerir elevacion).</w:t>
            </w:r>
          </w:p>
        </w:tc>
      </w:tr>
      <w:tr>
        <w:trPr>
          <w:cantSplit/>
        </w:trPr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L8-01</w:t>
            </w:r>
          </w:p>
        </w:tc>
        <w:tc>
          <w:tcPr>
            <w:tcW w:w="84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L8</w:t>
            </w:r>
          </w:p>
        </w:tc>
        <w:tc>
          <w:tcPr>
            <w:tcW w:w="8542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Sin registros de Windows Server Backup en los ultimos 30 dias. Si el respaldo lo realiza una herramienta de terceros, verificarlo por fuera de esta auditoria.</w:t>
            </w:r>
          </w:p>
        </w:tc>
      </w:tr>
    </w:tbl>
    <w:p>
      <w:pPr>
        <w:spacing w:before="0" w:after="40"/>
        <w:jc w:val="left"/>
      </w:pPr>
    </w:p>
    <w:p>
      <w:pPr>
        <w:spacing w:before="300" w:after="0"/>
        <w:jc w:val="left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3480"/>
        <w:gridCol w:w="3480"/>
        <w:gridCol w:w="3586"/>
      </w:tblGrid>
      <w:t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pBdr>
                <w:bottom w:val="single" w:sz="6" w:space="2" w:color="4B5563"/>
              </w:pBdr>
              <w:spacing w:before="0" w:after="40"/>
              <w:jc w:val="left"/>
            </w:pPr>
          </w:p>
          <w:p>
            <w:pPr>
              <w:spacing w:before="0" w:after="0"/>
              <w:jc w:val="center"/>
            </w:pPr>
            <w:r>
              <w:rPr>
                <w:color w:val="5B6673"/>
                <w:sz w:val="15"/>
                <w:szCs w:val="15"/>
              </w:rPr>
              <w:t xml:space="preserve">Elaborado por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pBdr>
                <w:bottom w:val="single" w:sz="6" w:space="2" w:color="4B5563"/>
              </w:pBdr>
              <w:spacing w:before="0" w:after="40"/>
              <w:jc w:val="left"/>
            </w:pPr>
          </w:p>
          <w:p>
            <w:pPr>
              <w:spacing w:before="0" w:after="0"/>
              <w:jc w:val="center"/>
            </w:pPr>
            <w:r>
              <w:rPr>
                <w:color w:val="5B6673"/>
                <w:sz w:val="15"/>
                <w:szCs w:val="15"/>
              </w:rPr>
              <w:t xml:space="preserve">Revisado por</w:t>
            </w:r>
          </w:p>
        </w:tc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pBdr>
                <w:bottom w:val="single" w:sz="6" w:space="2" w:color="4B5563"/>
              </w:pBdr>
              <w:spacing w:before="0" w:after="40"/>
              <w:jc w:val="left"/>
            </w:pPr>
          </w:p>
          <w:p>
            <w:pPr>
              <w:spacing w:before="0" w:after="0"/>
              <w:jc w:val="center"/>
            </w:pPr>
            <w:r>
              <w:rPr>
                <w:color w:val="5B6673"/>
                <w:sz w:val="15"/>
                <w:szCs w:val="15"/>
              </w:rPr>
              <w:t xml:space="preserve">Responsable del activo</w:t>
            </w:r>
          </w:p>
        </w:tc>
      </w:tr>
    </w:tbl>
    <w:p>
      <w:pPr>
        <w:spacing w:before="0" w:after="80"/>
        <w:jc w:val="both"/>
      </w:pPr>
      <w:r>
        <w:rPr>
          <w:color w:val="5B6673"/>
          <w:sz w:val="15"/>
          <w:szCs w:val="15"/>
        </w:rPr>
        <w:t xml:space="preserve">Auditoria de solo lectura. 1519 registros de evidencia recolectados por 17 colectores en 184.3 segundos. Detalle completo en el libro de Excel y los CSV de la carpeta de la corrida.</w:t>
      </w:r>
    </w:p>
    <w:sectPr>
      <w:footerReference xmlns:r="http://schemas.openxmlformats.org/officeDocument/2006/relationships" w:type="default" r:id="rId2"/>
      <w:pgSz w:w="11906" w:h="16838"/>
      <w:pgMar w:top="720" w:right="680" w:bottom="720" w:left="680" w:header="340" w:footer="34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D5DAE0"/>
      </w:pBdr>
      <w:tabs>
        <w:tab w:val="right" w:pos="10546"/>
      </w:tabs>
      <w:spacing w:before="60" w:after="0"/>
    </w:pPr>
    <w:r>
      <w:rPr>
        <w:color w:val="5B6673"/>
        <w:sz w:val="14"/>
      </w:rPr>
      <w:t xml:space="preserve">Ficha de auditoria - SRV-SAP - corrida LINEA-BASE-20260813</w:t>
    </w:r>
    <w:r>
      <w:rPr>
        <w:color w:val="5B6673"/>
        <w:sz w:val="14"/>
      </w:rPr>
      <w:tab/>
      <w:t xml:space="preserve">Pagina </w:t>
    </w:r>
    <w:r>
      <w:rPr>
        <w:color w:val="5B6673"/>
        <w:sz w:val="14"/>
      </w:rPr>
      <w:fldChar w:fldCharType="begin"/>
    </w:r>
    <w:r>
      <w:rPr>
        <w:color w:val="5B6673"/>
        <w:sz w:val="14"/>
      </w:rPr>
      <w:instrText xml:space="preserve">PAGE</w:instrText>
    </w:r>
    <w:r>
      <w:rPr>
        <w:color w:val="5B6673"/>
        <w:sz w:val="14"/>
      </w:rPr>
      <w:fldChar w:fldCharType="end"/>
    </w:r>
    <w:r>
      <w:rPr>
        <w:color w:val="5B6673"/>
        <w:sz w:val="14"/>
      </w:rPr>
      <w:t xml:space="preserve"> de </w:t>
    </w:r>
    <w:r>
      <w:rPr>
        <w:color w:val="5B6673"/>
        <w:sz w:val="14"/>
      </w:rPr>
      <w:fldChar w:fldCharType="begin"/>
    </w:r>
    <w:r>
      <w:rPr>
        <w:color w:val="5B6673"/>
        <w:sz w:val="14"/>
      </w:rPr>
      <w:instrText xml:space="preserve">NUMPAGES</w:instrText>
    </w:r>
    <w:r>
      <w:rPr>
        <w:color w:val="5B6673"/>
        <w:sz w:val="14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sz w:val="19"/>
        <w:szCs w:val="19"/>
        <w:lang w:val="es-GT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Suite de Auditoria - WordWriter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Ficha de auditoria - SRV-SAP</dc:title>
  <dc:creator>Suite de Auditoria de Artefactos</dc:creator>
  <cp:lastModifiedBy>Suite de Auditoria de Artefactos</cp:lastModifiedBy>
  <dcterms:created xsi:type="dcterms:W3CDTF">2026-08-17T11:06:59Z</dcterms:created>
  <dcterms:modified xsi:type="dcterms:W3CDTF">2026-08-17T11:06:59Z</dcterms:modified>
</cp:coreProperties>
</file>