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Key documents and displays such as 5S Visual Board, Model Zone Marking, Team Structure, Red-Tag Register, and Presentation were not available during the audit.</w:t>
      </w:r>
    </w:p>
    <w:p>
      <w:r>
        <w:t>•</w:t>
        <w:tab/>
        <w:t>Training provided to the department appears insufficient, resulting in lack of clarity among members.</w:t>
      </w:r>
    </w:p>
    <w:p>
      <w:r>
        <w:t>•</w:t>
        <w:tab/>
        <w:t>Several unwanted items were found in the area, indicating poor sorting. Initial progress in 1S has not been sustained and has reverted to an earlier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