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Compared to the previous audit, the team has made significant efforts in implementing 1S and 2S activities, which is appreciable.</w:t>
      </w:r>
    </w:p>
    <w:p>
      <w:r>
        <w:t>2.</w:t>
        <w:tab/>
        <w:t>Rack bins have been labelled; however, a few bins are yet to be labelled, which needs completion.</w:t>
      </w:r>
    </w:p>
    <w:p>
      <w:r>
        <w:t>3.</w:t>
        <w:tab/>
        <w:t>In the bearing rack, bearings shall be labelled according to size, and a consolidated list of bearings shall be displayed.</w:t>
      </w:r>
    </w:p>
    <w:p>
      <w:r>
        <w:t>4.</w:t>
        <w:tab/>
        <w:t>During 1S implementation, the approved tagging system must be strictly followed; otherwise, the objective of sorting will not be achieved and the efforts may not be effective.</w:t>
      </w:r>
    </w:p>
    <w:p>
      <w:r>
        <w:t>5.</w:t>
        <w:tab/>
        <w:t>5S visual display board is required to be provided and updated.</w:t>
      </w:r>
    </w:p>
    <w:p>
      <w:r>
        <w:t>6.</w:t>
        <w:tab/>
        <w:t>Books and files shall be arranged vertically and properly labelled for easy identification.</w:t>
      </w:r>
    </w:p>
    <w:p>
      <w:r>
        <w:t>7.</w:t>
        <w:tab/>
        <w:t>Where more than one item is stored in a single rack/bin, proper segregation and boundary marking shall be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