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1S (Sort) implementation has not been initiated in the stock house area.</w:t>
      </w:r>
    </w:p>
    <w:p>
      <w:r>
        <w:t>2.</w:t>
        <w:tab/>
        <w:t>5S visual display board is required to be installed and maintained.</w:t>
      </w:r>
    </w:p>
    <w:p>
      <w:r>
        <w:t>3.</w:t>
        <w:tab/>
        <w:t>Segregation of required and unrequired materials is to be carried out, followed by proper tagging as per the 1S tagging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