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Prepare and display a 5S Visual Management Board.</w:t>
      </w:r>
    </w:p>
    <w:p>
      <w:r>
        <w:t>2.</w:t>
        <w:tab/>
        <w:t>Complete labeling of all items and storage locations.</w:t>
      </w:r>
    </w:p>
    <w:p>
      <w:r>
        <w:t>3.</w:t>
        <w:tab/>
        <w:t>Arrange items systematically (ascending/descending order, make-wise, or model-wise) and label accordingly.</w:t>
      </w:r>
    </w:p>
    <w:p>
      <w:r>
        <w:t>4.</w:t>
        <w:tab/>
        <w:t>Display the spare/item list on each rack.</w:t>
      </w:r>
    </w:p>
    <w:p>
      <w:r>
        <w:t>5.</w:t>
        <w:tab/>
        <w:t>Avoid storing multiple items in a single bin.</w:t>
      </w:r>
    </w:p>
    <w:p>
      <w:r>
        <w:t>6.</w:t>
        <w:tab/>
        <w:t>Prepare and maintain a Seiso Calendar with cleaning frequency and check 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