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The team has initiated 1S implementation; however, since this is a newly developed storeroom, significant effort is still required to complete 1S activities.</w:t>
      </w:r>
    </w:p>
    <w:p/>
    <w:p>
      <w:r>
        <w:t>Segregation of wanted and unwanted items has not been carried out.</w:t>
      </w:r>
    </w:p>
    <w:p/>
    <w:p>
      <w:r>
        <w:t>Multiple unopened boxes were observed across the storeroom and require immediate attention.</w:t>
      </w:r>
    </w:p>
    <w:p/>
    <w:p>
      <w:r>
        <w:t>Visual display board is not available and needs to be established.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