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activity has been implemented effectively.</w:t>
      </w:r>
    </w:p>
    <w:p>
      <w:r>
        <w:t>Some racks require partitions for better segregation and organization.</w:t>
      </w:r>
    </w:p>
    <w:p>
      <w:r>
        <w:t>Certain green-tagged items are not kept in their designated locations.</w:t>
      </w:r>
    </w:p>
    <w:p>
      <w:r>
        <w:t>Incorrect tagging has been observed on some items.</w:t>
      </w:r>
    </w:p>
    <w:p>
      <w:r>
        <w:t>Some cupboards do not have material lists displayed.</w:t>
      </w:r>
    </w:p>
    <w:p>
      <w:r>
        <w:t>2S activities have not been fully implemented and need to be initiated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