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1S and 2S activities have been implemented effectively.</w:t>
      </w:r>
    </w:p>
    <w:p>
      <w:r>
        <w:t>Red Tag register is maintained.</w:t>
      </w:r>
    </w:p>
    <w:p>
      <w:r>
        <w:t>Material list requires correction, as some materials are placed under incorrect listings and their quantities needs to be maintained.</w:t>
      </w:r>
    </w:p>
    <w:p>
      <w:r>
        <w:t>3S implementation has not been initiated.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