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Remove cotton boxes and store spare items appropriately unless their use is unavoidable.</w:t>
      </w:r>
    </w:p>
    <w:p>
      <w:r>
        <w:t>2.</w:t>
        <w:tab/>
        <w:t>After red tagging, materials should be further classified into Yellow, Green, and White tags.</w:t>
      </w:r>
    </w:p>
    <w:p>
      <w:r>
        <w:t>3.</w:t>
        <w:tab/>
        <w:t>Display the total quantity of items available.</w:t>
      </w:r>
    </w:p>
    <w:p>
      <w:r>
        <w:t>4.</w:t>
        <w:tab/>
        <w:t>The current model area is small; kindly expand the area and complete the 5S implementation before the next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