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The PPT should include the total count of red-tagged items along with the number of items closed.</w:t>
      </w:r>
    </w:p>
    <w:p>
      <w:r>
        <w:t>•</w:t>
        <w:tab/>
        <w:t>Cupboard arrangement needs standardization. Items should be arranged sequentially (e.g., Rack 1: 1–10, Rack 2: 11–20).</w:t>
      </w:r>
    </w:p>
    <w:p>
      <w:r>
        <w:t>•</w:t>
        <w:tab/>
        <w:t>Unnecessary items were identified at the backside of the cupboard; these must be removed.</w:t>
      </w:r>
    </w:p>
    <w:p>
      <w:r>
        <w:t>•</w:t>
        <w:tab/>
        <w:t>Stationery requires re-arrangement as per 2S requirements.</w:t>
      </w:r>
    </w:p>
    <w:p>
      <w:r>
        <w:t>•</w:t>
        <w:tab/>
        <w:t>While 1S implementation is satisfactory, further refinement is needed for better standardization.</w:t>
      </w:r>
    </w:p>
    <w:p>
      <w:r>
        <w:t>•</w:t>
        <w:tab/>
        <w:t>The team has been promoted to 2S, subject to completion of the improvement points.</w:t>
      </w:r>
    </w:p>
    <w:p>
      <w:r>
        <w:t>•</w:t>
        <w:tab/>
        <w:t>A special appreciation to Ms. Kavyashree C.H and her team for their proactive approach and dedicated efforts in completing the 1S activities at the model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