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initiated but are not fully completed.</w:t>
      </w:r>
    </w:p>
    <w:p>
      <w:r>
        <w:t>3S implementation is pending.</w:t>
      </w:r>
    </w:p>
    <w:p>
      <w:r>
        <w:t>Cupboards are not arranged in a systematic manner.</w:t>
      </w:r>
    </w:p>
    <w:p>
      <w:r>
        <w:t>Red Tag area is not properly organized.</w:t>
      </w:r>
    </w:p>
    <w:p>
      <w:r>
        <w:t>Records related to 5S KPI performance over time are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