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CRM2 Maintenance area spares </w:t>
      </w:r>
    </w:p>
    <w:p>
      <w:r>
        <w:t>1. The team has implemented 1S better than the previous audit but further segregation in many racks required.</w:t>
      </w:r>
    </w:p>
    <w:p>
      <w:r>
        <w:t>2. The visual display board placed should follow the recommended format.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