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Update the 5S display board.</w:t>
      </w:r>
    </w:p>
    <w:p>
      <w:r>
        <w:t>2.</w:t>
        <w:tab/>
        <w:t>Initiate and implement the Red Tagging process.</w:t>
      </w:r>
    </w:p>
    <w:p>
      <w:r>
        <w:t>3.</w:t>
        <w:tab/>
        <w:t>Maintain files in a vertical position for easy identification and retrieval.</w:t>
      </w:r>
    </w:p>
    <w:p>
      <w:r>
        <w:t>4.</w:t>
        <w:tab/>
        <w:t>Spare items should not be stored in gunny bags, cardboard boxes, or cotton bags unless protection from dust is specifically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