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The team needs to separate wanted and unwanted items in the model area.</w:t>
      </w:r>
    </w:p>
    <w:p>
      <w:r>
        <w:t>2.</w:t>
        <w:tab/>
        <w:t>Segregation of items before and after use should be properly labelled.</w:t>
      </w:r>
    </w:p>
    <w:p>
      <w:r>
        <w:t>3.</w:t>
        <w:tab/>
        <w:t>A designated area for Red Tag items should be identified, and the tagging system implemented.</w:t>
      </w:r>
    </w:p>
    <w:p>
      <w:r>
        <w:t>4.</w:t>
        <w:tab/>
        <w:t>The 1S Visual Display Board is missing and needs to be installed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